
<file path=[Content_Types].xml><?xml version="1.0" encoding="utf-8"?>
<Types xmlns="http://schemas.openxmlformats.org/package/2006/content-types">
  <Default Extension="rels" ContentType="application/vnd.openxmlformats-package.relationships+xml"/>
  <Default Extension="xml" ContentType="application/xml"/>
  <Default Extension="ti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FA689" w14:textId="77777777" w:rsidR="007B00F6" w:rsidRPr="00287B89" w:rsidRDefault="007B00F6" w:rsidP="005402C8">
      <w:pPr>
        <w:pStyle w:val="Title"/>
      </w:pPr>
      <w:r w:rsidRPr="00287B89">
        <w:t xml:space="preserve">Procedure: </w:t>
      </w:r>
      <w:r>
        <w:t xml:space="preserve">Investigation of complaints and critical incidents </w:t>
      </w:r>
    </w:p>
    <w:p w14:paraId="6314C749" w14:textId="77777777" w:rsidR="007B00F6" w:rsidRPr="004839C7" w:rsidRDefault="007B00F6" w:rsidP="005402C8">
      <w:pPr>
        <w:pStyle w:val="Heading1"/>
      </w:pPr>
      <w:r>
        <w:t>Introduction</w:t>
      </w:r>
    </w:p>
    <w:p w14:paraId="2F2E1C8E" w14:textId="77777777" w:rsidR="007B00F6" w:rsidRDefault="007B00F6" w:rsidP="005402C8">
      <w:r>
        <w:t>An investigation is a fact fi</w:t>
      </w:r>
      <w:r w:rsidRPr="00131050">
        <w:t>nding process – a search for, gathering</w:t>
      </w:r>
      <w:r>
        <w:t xml:space="preserve"> </w:t>
      </w:r>
      <w:r w:rsidRPr="00131050">
        <w:t>and examination of information in order to establish facts. An</w:t>
      </w:r>
      <w:r>
        <w:t xml:space="preserve"> </w:t>
      </w:r>
      <w:r w:rsidRPr="00131050">
        <w:t>investigation is one step in a decision-making process which</w:t>
      </w:r>
      <w:r>
        <w:t xml:space="preserve"> </w:t>
      </w:r>
      <w:r w:rsidRPr="00131050">
        <w:t>starts with an issue and ends with a decision. The purpose of</w:t>
      </w:r>
      <w:r>
        <w:t xml:space="preserve"> </w:t>
      </w:r>
      <w:r w:rsidRPr="00131050">
        <w:t>an investigation of a complaint</w:t>
      </w:r>
      <w:r>
        <w:t xml:space="preserve"> or a critical incident </w:t>
      </w:r>
      <w:r w:rsidRPr="00131050">
        <w:t>is to establish and document</w:t>
      </w:r>
      <w:r>
        <w:t xml:space="preserve"> </w:t>
      </w:r>
      <w:r w:rsidRPr="00131050">
        <w:t>relevant facts, reach appropriate conclusions based on the</w:t>
      </w:r>
      <w:r>
        <w:t xml:space="preserve"> </w:t>
      </w:r>
      <w:r w:rsidRPr="00131050">
        <w:t xml:space="preserve">available evidence, and determine a suitable response. </w:t>
      </w:r>
    </w:p>
    <w:p w14:paraId="170A2FAE" w14:textId="77777777" w:rsidR="007B00F6" w:rsidRDefault="007B00F6" w:rsidP="005402C8">
      <w:r w:rsidRPr="00131050">
        <w:t>The</w:t>
      </w:r>
      <w:r>
        <w:t xml:space="preserve"> </w:t>
      </w:r>
      <w:r w:rsidRPr="00131050">
        <w:t>nature and scope of the investigation required in response to a</w:t>
      </w:r>
      <w:r>
        <w:t xml:space="preserve"> </w:t>
      </w:r>
      <w:r w:rsidRPr="00131050">
        <w:t>complaint will depend on the circumstances of each case and</w:t>
      </w:r>
      <w:r>
        <w:t xml:space="preserve"> </w:t>
      </w:r>
      <w:r w:rsidRPr="00131050">
        <w:t>any relevant statutory requirements or language that may apply.</w:t>
      </w:r>
    </w:p>
    <w:p w14:paraId="7CD3F39C" w14:textId="77777777" w:rsidR="007B00F6" w:rsidRPr="00131050" w:rsidRDefault="007B00F6" w:rsidP="005402C8">
      <w:pPr>
        <w:pStyle w:val="Prelist0"/>
      </w:pPr>
      <w:r w:rsidRPr="00131050">
        <w:t xml:space="preserve">An investigation usually involves: </w:t>
      </w:r>
    </w:p>
    <w:p w14:paraId="6A3599DC" w14:textId="77777777" w:rsidR="007B00F6" w:rsidRPr="005402C8" w:rsidRDefault="007B00F6" w:rsidP="005402C8">
      <w:pPr>
        <w:pStyle w:val="ListParagraph"/>
      </w:pPr>
      <w:r w:rsidRPr="005402C8">
        <w:t>assessing the complaint to identify the issues/questions that need to be answered;</w:t>
      </w:r>
    </w:p>
    <w:p w14:paraId="255C863C" w14:textId="77777777" w:rsidR="007B00F6" w:rsidRPr="005402C8" w:rsidRDefault="007B00F6" w:rsidP="005402C8">
      <w:pPr>
        <w:pStyle w:val="ListParagraph"/>
      </w:pPr>
      <w:r w:rsidRPr="005402C8">
        <w:t>planning the investigation and selecting the appropriate investigative approach;</w:t>
      </w:r>
    </w:p>
    <w:p w14:paraId="69966231" w14:textId="77777777" w:rsidR="007B00F6" w:rsidRPr="005402C8" w:rsidRDefault="007B00F6" w:rsidP="005402C8">
      <w:pPr>
        <w:pStyle w:val="ListParagraph"/>
      </w:pPr>
      <w:r w:rsidRPr="005402C8">
        <w:t xml:space="preserve">ensuring proper powers and authority; </w:t>
      </w:r>
    </w:p>
    <w:p w14:paraId="4941ED0F" w14:textId="77777777" w:rsidR="007B00F6" w:rsidRPr="005402C8" w:rsidRDefault="007B00F6" w:rsidP="005402C8">
      <w:pPr>
        <w:pStyle w:val="ListParagraph"/>
      </w:pPr>
      <w:r w:rsidRPr="005402C8">
        <w:t xml:space="preserve">obtaining evidence by gathering sufficient reliable information to enable a decision to be made; and </w:t>
      </w:r>
    </w:p>
    <w:p w14:paraId="01302A93" w14:textId="77777777" w:rsidR="007B00F6" w:rsidRPr="005402C8" w:rsidRDefault="007B00F6" w:rsidP="005402C8">
      <w:pPr>
        <w:pStyle w:val="ListParagraph"/>
      </w:pPr>
      <w:proofErr w:type="gramStart"/>
      <w:r w:rsidRPr="005402C8">
        <w:t>reporting</w:t>
      </w:r>
      <w:proofErr w:type="gramEnd"/>
      <w:r w:rsidRPr="005402C8">
        <w:t xml:space="preserve"> the outcome and sometimes making recommendations. </w:t>
      </w:r>
    </w:p>
    <w:p w14:paraId="2FDDFFE0" w14:textId="77777777" w:rsidR="007B00F6" w:rsidRPr="00131050" w:rsidRDefault="007B00F6" w:rsidP="005402C8">
      <w:pPr>
        <w:pStyle w:val="Prelist0"/>
      </w:pPr>
      <w:r w:rsidRPr="00131050">
        <w:t xml:space="preserve">The nature and scope of an investigation undertaken in response to a complaint </w:t>
      </w:r>
      <w:r>
        <w:t xml:space="preserve">or a critical incident </w:t>
      </w:r>
      <w:r w:rsidRPr="00131050">
        <w:t xml:space="preserve">will depend on the circumstances of the case and any relevant statutory and policy requirements that may apply. Those responsible for conducting investigations </w:t>
      </w:r>
      <w:r>
        <w:t>will</w:t>
      </w:r>
      <w:r w:rsidRPr="00131050">
        <w:t xml:space="preserve">: </w:t>
      </w:r>
    </w:p>
    <w:p w14:paraId="72AE103C" w14:textId="77777777" w:rsidR="007B00F6" w:rsidRPr="005402C8" w:rsidRDefault="007B00F6" w:rsidP="005402C8">
      <w:pPr>
        <w:pStyle w:val="ListParagraph"/>
      </w:pPr>
      <w:r w:rsidRPr="005402C8">
        <w:t>act reasonably and impartially;</w:t>
      </w:r>
    </w:p>
    <w:p w14:paraId="1AB1CDAA" w14:textId="77777777" w:rsidR="007B00F6" w:rsidRPr="005402C8" w:rsidRDefault="007B00F6" w:rsidP="005402C8">
      <w:pPr>
        <w:pStyle w:val="ListParagraph"/>
      </w:pPr>
      <w:r w:rsidRPr="005402C8">
        <w:t xml:space="preserve">ensure confidentiality; </w:t>
      </w:r>
    </w:p>
    <w:p w14:paraId="322BB85E" w14:textId="77777777" w:rsidR="007B00F6" w:rsidRPr="005402C8" w:rsidRDefault="007B00F6" w:rsidP="005402C8">
      <w:pPr>
        <w:pStyle w:val="ListParagraph"/>
      </w:pPr>
      <w:r w:rsidRPr="005402C8">
        <w:t>avoid and manage conflicts of interests ; and</w:t>
      </w:r>
    </w:p>
    <w:p w14:paraId="524CBE2C" w14:textId="77777777" w:rsidR="007B00F6" w:rsidRPr="005402C8" w:rsidRDefault="007B00F6" w:rsidP="005402C8">
      <w:pPr>
        <w:pStyle w:val="ListParagraph"/>
      </w:pPr>
      <w:proofErr w:type="gramStart"/>
      <w:r w:rsidRPr="005402C8">
        <w:t>provide</w:t>
      </w:r>
      <w:proofErr w:type="gramEnd"/>
      <w:r w:rsidRPr="005402C8">
        <w:t xml:space="preserve"> procedural fairness. </w:t>
      </w:r>
    </w:p>
    <w:p w14:paraId="65287786" w14:textId="77777777" w:rsidR="007B00F6" w:rsidRPr="004839C7" w:rsidRDefault="007B00F6" w:rsidP="005402C8">
      <w:pPr>
        <w:pStyle w:val="Heading1"/>
      </w:pPr>
      <w:r w:rsidRPr="004839C7">
        <w:t>Investigation</w:t>
      </w:r>
      <w:r>
        <w:t xml:space="preserve"> steps</w:t>
      </w:r>
    </w:p>
    <w:p w14:paraId="5C7E2BD7" w14:textId="77777777" w:rsidR="007B00F6" w:rsidRPr="00AE0CAF" w:rsidRDefault="007B00F6" w:rsidP="005402C8">
      <w:pPr>
        <w:pStyle w:val="Heading2"/>
      </w:pPr>
      <w:r w:rsidRPr="00AE0CAF">
        <w:t xml:space="preserve">Assessing the complaint or the critical incident </w:t>
      </w:r>
    </w:p>
    <w:p w14:paraId="6F64C0FA" w14:textId="77777777" w:rsidR="007B00F6" w:rsidRPr="004901E0" w:rsidRDefault="007B00F6" w:rsidP="005402C8">
      <w:pPr>
        <w:pStyle w:val="PreList"/>
      </w:pPr>
      <w:r>
        <w:t xml:space="preserve">The relevant delegate from Territory Families’ Executive Leadership team will </w:t>
      </w:r>
      <w:r w:rsidRPr="004901E0">
        <w:t>determine what action is required</w:t>
      </w:r>
      <w:r>
        <w:t xml:space="preserve"> in </w:t>
      </w:r>
      <w:r w:rsidRPr="005402C8">
        <w:t>response</w:t>
      </w:r>
      <w:r>
        <w:t xml:space="preserve"> to a complaint or a critical incident. In making the determination </w:t>
      </w:r>
      <w:proofErr w:type="gramStart"/>
      <w:r>
        <w:t>an</w:t>
      </w:r>
      <w:proofErr w:type="gramEnd"/>
      <w:r>
        <w:t xml:space="preserve"> assessment of the issues will consider </w:t>
      </w:r>
      <w:r w:rsidRPr="004901E0">
        <w:t>a range of factors including:</w:t>
      </w:r>
    </w:p>
    <w:p w14:paraId="074C29EA" w14:textId="77777777" w:rsidR="007B00F6" w:rsidRPr="005402C8" w:rsidRDefault="007B00F6" w:rsidP="005402C8">
      <w:pPr>
        <w:pStyle w:val="ListParagraph"/>
      </w:pPr>
      <w:r w:rsidRPr="005402C8">
        <w:t>whether an alternative and satisfactory means of redress or a more appropriate mechanism for dealing with the issue is available;</w:t>
      </w:r>
    </w:p>
    <w:p w14:paraId="0FF0A97D" w14:textId="77777777" w:rsidR="007B00F6" w:rsidRPr="005402C8" w:rsidRDefault="007B00F6" w:rsidP="005402C8">
      <w:pPr>
        <w:pStyle w:val="ListParagraph"/>
      </w:pPr>
      <w:r w:rsidRPr="005402C8">
        <w:t>whether the complaint can or must be referred or notified to a relevant government agency;</w:t>
      </w:r>
    </w:p>
    <w:p w14:paraId="1EA2CBB9" w14:textId="77777777" w:rsidR="007B00F6" w:rsidRPr="005402C8" w:rsidRDefault="007B00F6" w:rsidP="005402C8">
      <w:pPr>
        <w:pStyle w:val="ListParagraph"/>
      </w:pPr>
      <w:r w:rsidRPr="005402C8">
        <w:t>the time that has elapsed since the alleged events occurred; and</w:t>
      </w:r>
    </w:p>
    <w:p w14:paraId="666E2B3B" w14:textId="77777777" w:rsidR="007B00F6" w:rsidRPr="005402C8" w:rsidRDefault="007B00F6" w:rsidP="005402C8">
      <w:pPr>
        <w:pStyle w:val="ListParagraph"/>
      </w:pPr>
      <w:proofErr w:type="gramStart"/>
      <w:r w:rsidRPr="005402C8">
        <w:t>the</w:t>
      </w:r>
      <w:proofErr w:type="gramEnd"/>
      <w:r w:rsidRPr="005402C8">
        <w:t xml:space="preserve"> significance of the issue for the complainant and/or Territory Families (including whether the allegation indicates the existence of a systemic problem).</w:t>
      </w:r>
    </w:p>
    <w:p w14:paraId="2B7D6B06" w14:textId="77777777" w:rsidR="007B00F6" w:rsidRDefault="007B00F6" w:rsidP="005402C8">
      <w:r>
        <w:t>Upon completion of</w:t>
      </w:r>
      <w:r w:rsidRPr="004B640C">
        <w:t xml:space="preserve"> the assessment</w:t>
      </w:r>
      <w:r>
        <w:t xml:space="preserve"> the</w:t>
      </w:r>
      <w:r w:rsidRPr="004B640C">
        <w:t xml:space="preserve"> </w:t>
      </w:r>
      <w:r>
        <w:rPr>
          <w:rFonts w:cs="Swiss721BT-Light"/>
          <w:szCs w:val="18"/>
        </w:rPr>
        <w:t xml:space="preserve">relevant delegate from Territory Families’ Executive Leadership team </w:t>
      </w:r>
      <w:r w:rsidRPr="004B640C">
        <w:t xml:space="preserve">will determine whether an investigation is needed or not. </w:t>
      </w:r>
    </w:p>
    <w:p w14:paraId="057F90F0" w14:textId="77777777" w:rsidR="007B00F6" w:rsidRDefault="007B00F6" w:rsidP="005402C8">
      <w:r>
        <w:t xml:space="preserve">The </w:t>
      </w:r>
      <w:r w:rsidRPr="002329B9">
        <w:t>relevant delegate from Territory Families’ Executive Leadership team will advise the Senior Director People and Capabilities of any investigation commenced involving a Territory Families staff member. People and Capabilities will take responsibility for investigating reports that raise concerns about the conduct of a person as an employee rather than their practice</w:t>
      </w:r>
      <w:r>
        <w:t>.</w:t>
      </w:r>
      <w:r w:rsidRPr="00B416AF">
        <w:t xml:space="preserve"> </w:t>
      </w:r>
    </w:p>
    <w:p w14:paraId="09E7ECCE" w14:textId="77777777" w:rsidR="007B00F6" w:rsidRDefault="007B00F6" w:rsidP="005402C8">
      <w:r>
        <w:t>When a</w:t>
      </w:r>
      <w:r w:rsidRPr="00B416AF">
        <w:t xml:space="preserve"> complaint</w:t>
      </w:r>
      <w:r>
        <w:t xml:space="preserve"> covers </w:t>
      </w:r>
      <w:r w:rsidRPr="00B416AF">
        <w:t xml:space="preserve">both practice and conduct </w:t>
      </w:r>
      <w:r>
        <w:t xml:space="preserve">issues the </w:t>
      </w:r>
      <w:r w:rsidRPr="00B416AF">
        <w:t xml:space="preserve">relevant delegate from Territory Families’ Executive Leadership team will </w:t>
      </w:r>
      <w:r>
        <w:t xml:space="preserve">decide who will take the lead in conducting the investigation. </w:t>
      </w:r>
    </w:p>
    <w:p w14:paraId="2174555B" w14:textId="77777777" w:rsidR="007B00F6" w:rsidRPr="00B74A5C" w:rsidRDefault="007B00F6" w:rsidP="005402C8">
      <w:pPr>
        <w:pStyle w:val="Heading2"/>
      </w:pPr>
      <w:r w:rsidRPr="00B74A5C">
        <w:lastRenderedPageBreak/>
        <w:t>Investigation planning</w:t>
      </w:r>
    </w:p>
    <w:p w14:paraId="06FB5895" w14:textId="77777777" w:rsidR="007B00F6" w:rsidRDefault="007B00F6" w:rsidP="005402C8">
      <w:pPr>
        <w:pStyle w:val="PreList"/>
      </w:pPr>
      <w:r w:rsidRPr="00166770">
        <w:t xml:space="preserve">The investigators need to </w:t>
      </w:r>
      <w:r>
        <w:t>scope</w:t>
      </w:r>
      <w:r w:rsidRPr="00166770">
        <w:t xml:space="preserve"> the subject matter of investigation </w:t>
      </w:r>
      <w:r>
        <w:t>(i.e</w:t>
      </w:r>
      <w:r w:rsidRPr="00166770">
        <w:t>. the conduct and</w:t>
      </w:r>
      <w:r>
        <w:t>/or</w:t>
      </w:r>
      <w:r w:rsidRPr="00166770">
        <w:t xml:space="preserve"> issues to be investigated) and to develop </w:t>
      </w:r>
      <w:r>
        <w:t xml:space="preserve">terms of reference which are approved by the relevant delegate from Territory Families’ Executive Leadership team, and </w:t>
      </w:r>
      <w:r w:rsidRPr="00166770">
        <w:t xml:space="preserve">an investigation plan (the complexity of which will depend on the nature of the issues to be investigated). </w:t>
      </w:r>
      <w:r>
        <w:t xml:space="preserve">The investigation plan will </w:t>
      </w:r>
      <w:r w:rsidRPr="00166770">
        <w:t>identify</w:t>
      </w:r>
      <w:r>
        <w:t>:</w:t>
      </w:r>
    </w:p>
    <w:p w14:paraId="7381FB68" w14:textId="77777777" w:rsidR="007B00F6" w:rsidRPr="005402C8" w:rsidRDefault="007B00F6" w:rsidP="005402C8">
      <w:pPr>
        <w:pStyle w:val="ListParagraph"/>
      </w:pPr>
      <w:r w:rsidRPr="005402C8">
        <w:t>the scope of the investigation, relevant subjects and legislation/policy;</w:t>
      </w:r>
    </w:p>
    <w:p w14:paraId="5C96B639" w14:textId="77777777" w:rsidR="007B00F6" w:rsidRPr="005402C8" w:rsidRDefault="007B00F6" w:rsidP="005402C8">
      <w:pPr>
        <w:pStyle w:val="ListParagraph"/>
      </w:pPr>
      <w:r w:rsidRPr="005402C8">
        <w:t>what evidence is required to address the scope;</w:t>
      </w:r>
    </w:p>
    <w:p w14:paraId="1CD982D9" w14:textId="77777777" w:rsidR="007B00F6" w:rsidRPr="005402C8" w:rsidRDefault="007B00F6" w:rsidP="005402C8">
      <w:pPr>
        <w:pStyle w:val="ListParagraph"/>
      </w:pPr>
      <w:r w:rsidRPr="005402C8">
        <w:t xml:space="preserve">a fair and lawful way to obtain that information; and </w:t>
      </w:r>
    </w:p>
    <w:p w14:paraId="5F7D8603" w14:textId="77777777" w:rsidR="007B00F6" w:rsidRPr="005402C8" w:rsidRDefault="007B00F6" w:rsidP="005402C8">
      <w:pPr>
        <w:pStyle w:val="ListParagraph"/>
      </w:pPr>
      <w:proofErr w:type="gramStart"/>
      <w:r w:rsidRPr="005402C8">
        <w:t>risk</w:t>
      </w:r>
      <w:proofErr w:type="gramEnd"/>
      <w:r w:rsidRPr="005402C8">
        <w:t xml:space="preserve"> management and strategies that need to be implemented to do so.</w:t>
      </w:r>
    </w:p>
    <w:p w14:paraId="6D8B105B" w14:textId="77777777" w:rsidR="007B00F6" w:rsidRPr="00B400F6" w:rsidRDefault="007B00F6" w:rsidP="005402C8">
      <w:r w:rsidRPr="00B400F6">
        <w:t>Where People and Capabilities are leading an investigation, including where an external investigator has been contracted, People and Capabilities will develop the Terms of Reference for approval by the Delegate.</w:t>
      </w:r>
    </w:p>
    <w:p w14:paraId="0AFF6926" w14:textId="77777777" w:rsidR="007B00F6" w:rsidRPr="00B74A5C" w:rsidRDefault="007B00F6" w:rsidP="005402C8">
      <w:pPr>
        <w:pStyle w:val="Heading2"/>
      </w:pPr>
      <w:r w:rsidRPr="00B74A5C">
        <w:t>Powers and Authority</w:t>
      </w:r>
    </w:p>
    <w:p w14:paraId="0371947A" w14:textId="77777777" w:rsidR="007B00F6" w:rsidRDefault="007B00F6" w:rsidP="005402C8">
      <w:r>
        <w:t xml:space="preserve">The investigators will ensure they have </w:t>
      </w:r>
      <w:r w:rsidRPr="00166770">
        <w:t>the</w:t>
      </w:r>
      <w:r>
        <w:t xml:space="preserve"> </w:t>
      </w:r>
      <w:r w:rsidRPr="00166770">
        <w:t>necessary powers to obtain evidence from relevant witnesses</w:t>
      </w:r>
      <w:r>
        <w:t xml:space="preserve"> and to access relevant records</w:t>
      </w:r>
      <w:r w:rsidRPr="00166770">
        <w:t>.</w:t>
      </w:r>
      <w:r>
        <w:t xml:space="preserve"> Investigators will need to ensure they have the relevant delegations to conduct the investigation. </w:t>
      </w:r>
    </w:p>
    <w:p w14:paraId="3759AC3E" w14:textId="77777777" w:rsidR="007B00F6" w:rsidRPr="00B74A5C" w:rsidRDefault="007B00F6" w:rsidP="005402C8">
      <w:pPr>
        <w:pStyle w:val="Heading2"/>
      </w:pPr>
      <w:r w:rsidRPr="00B74A5C">
        <w:t>Obtaining evidence</w:t>
      </w:r>
    </w:p>
    <w:p w14:paraId="0631888A" w14:textId="77777777" w:rsidR="007B00F6" w:rsidRDefault="007B00F6" w:rsidP="005402C8">
      <w:r>
        <w:t xml:space="preserve">The investigators will </w:t>
      </w:r>
      <w:r w:rsidRPr="004839C7">
        <w:t xml:space="preserve">carry out the investigation, </w:t>
      </w:r>
      <w:r>
        <w:t xml:space="preserve">by </w:t>
      </w:r>
      <w:r w:rsidRPr="004839C7">
        <w:t>gather</w:t>
      </w:r>
      <w:r>
        <w:t xml:space="preserve">ing </w:t>
      </w:r>
      <w:r w:rsidRPr="004839C7">
        <w:t>reliable information to enable the issue to be properly</w:t>
      </w:r>
      <w:r>
        <w:t xml:space="preserve"> </w:t>
      </w:r>
      <w:r w:rsidRPr="004839C7">
        <w:t>addressed by proving or disproving matters relevant to the</w:t>
      </w:r>
      <w:r>
        <w:t xml:space="preserve"> </w:t>
      </w:r>
      <w:r w:rsidRPr="004839C7">
        <w:t>issues being investigated.</w:t>
      </w:r>
    </w:p>
    <w:p w14:paraId="354FCA95" w14:textId="77777777" w:rsidR="007B00F6" w:rsidRPr="004839C7" w:rsidRDefault="007B00F6" w:rsidP="005402C8">
      <w:r>
        <w:t xml:space="preserve">The information gathering should be sufficient to allow </w:t>
      </w:r>
      <w:r w:rsidRPr="004839C7">
        <w:t xml:space="preserve">findings and recommendations </w:t>
      </w:r>
      <w:r>
        <w:t>to</w:t>
      </w:r>
      <w:r w:rsidRPr="004839C7">
        <w:t xml:space="preserve"> be made. Sources of evidence fall into three categories: </w:t>
      </w:r>
    </w:p>
    <w:p w14:paraId="511B95A9" w14:textId="77777777" w:rsidR="007B00F6" w:rsidRPr="005402C8" w:rsidRDefault="007B00F6" w:rsidP="005402C8">
      <w:pPr>
        <w:pStyle w:val="ListParagraph"/>
      </w:pPr>
      <w:proofErr w:type="gramStart"/>
      <w:r w:rsidRPr="005402C8">
        <w:t>people</w:t>
      </w:r>
      <w:proofErr w:type="gramEnd"/>
      <w:r w:rsidRPr="005402C8">
        <w:t xml:space="preserve"> – witnesses, expert witnesses, subjects of investigation. Interviews will be audio and/or video recorded. Should it not be suitable (due to specific circumstances) or possible to audio and/or video record the interview, hand written notes will be taken; </w:t>
      </w:r>
    </w:p>
    <w:p w14:paraId="2A4964F0" w14:textId="77777777" w:rsidR="007B00F6" w:rsidRPr="005402C8" w:rsidRDefault="007B00F6" w:rsidP="005402C8">
      <w:pPr>
        <w:pStyle w:val="ListParagraph"/>
      </w:pPr>
      <w:r w:rsidRPr="005402C8">
        <w:t xml:space="preserve">records – legislation, policies, electronic and other records (including photographs, CCTV footage, electronic mail, social media etc.); and </w:t>
      </w:r>
    </w:p>
    <w:p w14:paraId="5CB21E48" w14:textId="77777777" w:rsidR="007B00F6" w:rsidRPr="005402C8" w:rsidRDefault="007B00F6" w:rsidP="005402C8">
      <w:pPr>
        <w:pStyle w:val="ListParagraph"/>
      </w:pPr>
      <w:proofErr w:type="gramStart"/>
      <w:r w:rsidRPr="005402C8">
        <w:t>other</w:t>
      </w:r>
      <w:proofErr w:type="gramEnd"/>
      <w:r w:rsidRPr="005402C8">
        <w:t xml:space="preserve"> physical evidence – i.e. site inspections, objects.</w:t>
      </w:r>
    </w:p>
    <w:p w14:paraId="38409ADB" w14:textId="77777777" w:rsidR="007B00F6" w:rsidRDefault="007B00F6" w:rsidP="005402C8">
      <w:r>
        <w:t xml:space="preserve">Territory Families staff members will be given </w:t>
      </w:r>
      <w:r w:rsidRPr="004B640C">
        <w:t>reasonable notice about the interview</w:t>
      </w:r>
      <w:r>
        <w:t xml:space="preserve">, the material to be covered and the manner in which the interview will be recorded. </w:t>
      </w:r>
      <w:r w:rsidRPr="00A834B8">
        <w:t>People and Capabilities will take responsibility for advising the employee about available supports, and where necessary linking the employee to those supports</w:t>
      </w:r>
    </w:p>
    <w:p w14:paraId="21819036" w14:textId="77777777" w:rsidR="007B00F6" w:rsidRPr="004B640C" w:rsidRDefault="007B00F6" w:rsidP="005402C8">
      <w:r>
        <w:t xml:space="preserve">A record of the interview covering the salient points discussed will be provided to the relevant Territory Families staff members to provide feedback. </w:t>
      </w:r>
    </w:p>
    <w:p w14:paraId="02863A7E" w14:textId="77777777" w:rsidR="007B00F6" w:rsidRDefault="007B00F6" w:rsidP="005402C8">
      <w:r>
        <w:t xml:space="preserve">Territory Families staff members who refuse to attend interviews and answer questions may be failing to comply with the Public Sector Employment and Management Act or the Code of Conduct and therefore may be subject to disciplinary action. </w:t>
      </w:r>
    </w:p>
    <w:p w14:paraId="727EA333" w14:textId="77777777" w:rsidR="007B00F6" w:rsidRDefault="007B00F6" w:rsidP="005402C8">
      <w:r>
        <w:t xml:space="preserve">In cases where a Territory Families employee is on personal leave and unable to attend an interview, dependent on the circumstances, the process may be delayed for up to 14 calendar days upon receipt of a medical certificate that indicates that the employee cannot take part in the process due to their medical condition. </w:t>
      </w:r>
    </w:p>
    <w:p w14:paraId="7F47DAE7" w14:textId="77777777" w:rsidR="007B00F6" w:rsidRDefault="007B00F6" w:rsidP="005402C8">
      <w:r>
        <w:t xml:space="preserve">No further delays will be considered beyond this and relevant investigations will continue in the employee’s absence if this becomes necessary. In such circumstances, the employee will be afforded the opportunity of submitting written submissions. It should be noted that personal leave will only temporarily delay rather than prevent the investigation. </w:t>
      </w:r>
    </w:p>
    <w:p w14:paraId="02A5DF1C" w14:textId="77777777" w:rsidR="007B00F6" w:rsidRDefault="007B00F6" w:rsidP="005402C8">
      <w:r w:rsidRPr="00F77116">
        <w:lastRenderedPageBreak/>
        <w:t xml:space="preserve">When Territory Families staff members are interviewed </w:t>
      </w:r>
      <w:r>
        <w:t xml:space="preserve">as part of an investigation </w:t>
      </w:r>
      <w:r w:rsidRPr="00F77116">
        <w:t>they are to be advised of the availability of the Employee Assistance Programs.</w:t>
      </w:r>
    </w:p>
    <w:p w14:paraId="306CED25" w14:textId="77777777" w:rsidR="007B00F6" w:rsidRDefault="007B00F6" w:rsidP="005402C8">
      <w:r>
        <w:t xml:space="preserve">Persons interviewed within an investigation may invite a support person to be present during the interview. The support person’s role is limited to providing support to the person interviewed and the support person cannot answer questions on behalf of the interviewee. </w:t>
      </w:r>
    </w:p>
    <w:p w14:paraId="5DD27238" w14:textId="77777777" w:rsidR="007B00F6" w:rsidRDefault="007B00F6" w:rsidP="005402C8">
      <w:pPr>
        <w:pStyle w:val="PreList"/>
      </w:pPr>
      <w:r>
        <w:t xml:space="preserve">The investigator has the discretion to prohibit third parties from attending if there is a conflict of interest or the person is considered inappropriate. The onus of justifying this decision rests with the investigator. Examples of an inappropriate support person include:  </w:t>
      </w:r>
    </w:p>
    <w:p w14:paraId="6D74ADA6" w14:textId="77777777" w:rsidR="007B00F6" w:rsidRPr="005402C8" w:rsidRDefault="007B00F6" w:rsidP="005402C8">
      <w:pPr>
        <w:pStyle w:val="ListParagraph"/>
      </w:pPr>
      <w:r w:rsidRPr="005402C8">
        <w:t>a witness or a potential witness to the incident;</w:t>
      </w:r>
    </w:p>
    <w:p w14:paraId="3036BB4E" w14:textId="77777777" w:rsidR="007B00F6" w:rsidRPr="005402C8" w:rsidRDefault="007B00F6" w:rsidP="005402C8">
      <w:pPr>
        <w:pStyle w:val="ListParagraph"/>
      </w:pPr>
      <w:r w:rsidRPr="005402C8">
        <w:t xml:space="preserve">a person suspected of involvement in the incident; or </w:t>
      </w:r>
    </w:p>
    <w:p w14:paraId="3EBC7EDF" w14:textId="77777777" w:rsidR="007B00F6" w:rsidRPr="005402C8" w:rsidRDefault="007B00F6" w:rsidP="005402C8">
      <w:pPr>
        <w:pStyle w:val="ListParagraph"/>
      </w:pPr>
      <w:proofErr w:type="gramStart"/>
      <w:r w:rsidRPr="005402C8">
        <w:t>a</w:t>
      </w:r>
      <w:proofErr w:type="gramEnd"/>
      <w:r w:rsidRPr="005402C8">
        <w:t xml:space="preserve"> person for whom there are concerns that they may breach confidentiality. </w:t>
      </w:r>
    </w:p>
    <w:p w14:paraId="605BFB30" w14:textId="77777777" w:rsidR="007B00F6" w:rsidRDefault="007B00F6" w:rsidP="005402C8">
      <w:r>
        <w:t>The nominated support person must identify any conflict of interest with the incident/investigation and their capacity as a support person.</w:t>
      </w:r>
    </w:p>
    <w:p w14:paraId="43C059E5" w14:textId="77777777" w:rsidR="007B00F6" w:rsidRDefault="007B00F6" w:rsidP="005402C8">
      <w:r w:rsidRPr="00997D81">
        <w:t xml:space="preserve">Prior to the commencement of an interview, </w:t>
      </w:r>
      <w:r>
        <w:t xml:space="preserve">it is the investigator’s </w:t>
      </w:r>
      <w:r w:rsidRPr="00997D81">
        <w:t xml:space="preserve">responsibility to advise the support person of their role. If the support person is disruptive </w:t>
      </w:r>
      <w:r>
        <w:t>or oversteps their role the investigator</w:t>
      </w:r>
      <w:r w:rsidRPr="00997D81">
        <w:t xml:space="preserve"> may stop the interview and reschedule</w:t>
      </w:r>
      <w:r>
        <w:t xml:space="preserve"> it</w:t>
      </w:r>
      <w:r w:rsidRPr="00997D81">
        <w:t xml:space="preserve"> with a view to utilising a </w:t>
      </w:r>
      <w:bookmarkStart w:id="0" w:name="_GoBack"/>
      <w:r w:rsidRPr="00997D81">
        <w:t xml:space="preserve">different </w:t>
      </w:r>
      <w:bookmarkEnd w:id="0"/>
      <w:r w:rsidRPr="00997D81">
        <w:t>support person.</w:t>
      </w:r>
    </w:p>
    <w:p w14:paraId="454590E4" w14:textId="77777777" w:rsidR="007B00F6" w:rsidRDefault="007B00F6" w:rsidP="005402C8">
      <w:r>
        <w:t>When a child needs to be interviewed as part of an investigation all reasonable efforts should be undertaken to ensure that a support person is present. This support person should be identified by agreement, be independent from the complaint, able to represent the child’s best interests and readily available. In situations where a child is t</w:t>
      </w:r>
      <w:r w:rsidRPr="00997D81">
        <w:t>he subject of an allegation</w:t>
      </w:r>
      <w:r>
        <w:t xml:space="preserve"> (i.e. the child is alleged to have harmed a Territory Families’ employee)</w:t>
      </w:r>
      <w:r w:rsidRPr="00997D81">
        <w:t xml:space="preserve"> a responsible adult</w:t>
      </w:r>
      <w:r>
        <w:t xml:space="preserve"> (such as their legal representative)</w:t>
      </w:r>
      <w:r w:rsidRPr="00997D81">
        <w:t xml:space="preserve"> must be present at </w:t>
      </w:r>
      <w:r>
        <w:t xml:space="preserve">the </w:t>
      </w:r>
      <w:r w:rsidRPr="00997D81">
        <w:t>interview.</w:t>
      </w:r>
    </w:p>
    <w:p w14:paraId="18D4477C" w14:textId="77777777" w:rsidR="007B00F6" w:rsidRDefault="007B00F6" w:rsidP="005402C8">
      <w:r>
        <w:t xml:space="preserve">If the services of an interpreter are required these should be organised as necessary. </w:t>
      </w:r>
    </w:p>
    <w:p w14:paraId="22C70C8E" w14:textId="77777777" w:rsidR="007B00F6" w:rsidRPr="00B74A5C" w:rsidRDefault="007B00F6" w:rsidP="005402C8">
      <w:pPr>
        <w:pStyle w:val="Heading2"/>
      </w:pPr>
      <w:r w:rsidRPr="00B74A5C">
        <w:t xml:space="preserve">Investigation finalisation </w:t>
      </w:r>
    </w:p>
    <w:p w14:paraId="49397961" w14:textId="77777777" w:rsidR="007B00F6" w:rsidRDefault="007B00F6" w:rsidP="005402C8">
      <w:r w:rsidRPr="00131050">
        <w:t xml:space="preserve">Information obtained during an investigation </w:t>
      </w:r>
      <w:r>
        <w:t xml:space="preserve">will </w:t>
      </w:r>
      <w:r w:rsidRPr="00131050">
        <w:t>be stored securely,</w:t>
      </w:r>
      <w:r>
        <w:t xml:space="preserve"> restricted and</w:t>
      </w:r>
      <w:r w:rsidRPr="00131050">
        <w:t xml:space="preserve"> consistent with relevant legislative an</w:t>
      </w:r>
      <w:r>
        <w:t xml:space="preserve">d policy requirements. Records will </w:t>
      </w:r>
      <w:r w:rsidRPr="00131050">
        <w:t xml:space="preserve">be kept about all investigative activities. </w:t>
      </w:r>
    </w:p>
    <w:p w14:paraId="3CF25741" w14:textId="77777777" w:rsidR="007B00F6" w:rsidRPr="00B416AF" w:rsidRDefault="007B00F6" w:rsidP="005402C8">
      <w:r>
        <w:t>When</w:t>
      </w:r>
      <w:r w:rsidRPr="00B416AF">
        <w:t xml:space="preserve"> an investigation into practice concerns identifies possible inappropriate conduct by an employee the evidence and an outline of the facts and circumstances will be provided to People and Capabilities to progress a discipline investigation.</w:t>
      </w:r>
    </w:p>
    <w:p w14:paraId="380A2A5C" w14:textId="77777777" w:rsidR="007B00F6" w:rsidRDefault="007B00F6" w:rsidP="005402C8">
      <w:r>
        <w:t>When</w:t>
      </w:r>
      <w:r w:rsidRPr="00B416AF">
        <w:t xml:space="preserve"> an investigation into practice concerns identifies possible criminal activity by an employee the investigator will </w:t>
      </w:r>
      <w:r>
        <w:t xml:space="preserve">report the relevant issues to </w:t>
      </w:r>
      <w:r w:rsidRPr="00B416AF">
        <w:t xml:space="preserve">the Police </w:t>
      </w:r>
      <w:r>
        <w:t xml:space="preserve">or other law enforcement authorities. The investigator will </w:t>
      </w:r>
      <w:r w:rsidRPr="00B416AF">
        <w:t xml:space="preserve">obtain permission </w:t>
      </w:r>
      <w:r>
        <w:t xml:space="preserve">from the relevant law enforcement authority </w:t>
      </w:r>
      <w:r w:rsidRPr="00B416AF">
        <w:t xml:space="preserve">to provide evidence and an outline of the facts and circumstances to People and Capabilities to progress </w:t>
      </w:r>
      <w:r>
        <w:t xml:space="preserve">a discipline investigation. </w:t>
      </w:r>
    </w:p>
    <w:p w14:paraId="7907EBC7" w14:textId="77777777" w:rsidR="007B00F6" w:rsidRDefault="007B00F6" w:rsidP="005402C8">
      <w:r w:rsidRPr="00694CCF">
        <w:t xml:space="preserve">After evidence has been collected and examined, it is useful to review the overall evidence to identify any weaknesses or gaps and consider whether further lines of inquiry should be followed. It is not always possible to gather evidence establishing every aspect of ‘what happened’ </w:t>
      </w:r>
      <w:r>
        <w:t>when a complaint has been raised,</w:t>
      </w:r>
      <w:r w:rsidRPr="00694CCF">
        <w:t xml:space="preserve"> but it is important to acknowledge any areas where </w:t>
      </w:r>
      <w:r>
        <w:t>there is insufficient evidence.</w:t>
      </w:r>
    </w:p>
    <w:p w14:paraId="1DA59E30" w14:textId="77777777" w:rsidR="008F69E6" w:rsidRDefault="008F69E6">
      <w:pPr>
        <w:spacing w:before="0" w:after="160" w:line="259" w:lineRule="auto"/>
        <w:jc w:val="left"/>
        <w:rPr>
          <w:rFonts w:eastAsia="Times New Roman" w:cs="Arial"/>
          <w:bCs/>
          <w:iCs/>
          <w:color w:val="808080"/>
          <w:sz w:val="28"/>
          <w:szCs w:val="32"/>
          <w:lang w:eastAsia="en-AU"/>
        </w:rPr>
      </w:pPr>
      <w:r>
        <w:br w:type="page"/>
      </w:r>
    </w:p>
    <w:p w14:paraId="3FED21C3" w14:textId="377EFC66" w:rsidR="007B00F6" w:rsidRPr="00B74A5C" w:rsidRDefault="007B00F6" w:rsidP="008F69E6">
      <w:pPr>
        <w:pStyle w:val="Heading2"/>
      </w:pPr>
      <w:r w:rsidRPr="00B74A5C">
        <w:lastRenderedPageBreak/>
        <w:t xml:space="preserve">Reporting </w:t>
      </w:r>
    </w:p>
    <w:p w14:paraId="0735020C" w14:textId="77777777" w:rsidR="007B00F6" w:rsidRDefault="007B00F6" w:rsidP="005402C8">
      <w:r>
        <w:t>An interim report will be provided to the appropriate member of the Executive Leadership team in line with agreed Terms of Reference by the investigator every three weeks until the investigation is completed. The</w:t>
      </w:r>
      <w:r w:rsidRPr="001946BB">
        <w:t xml:space="preserve"> interim reports should include information on</w:t>
      </w:r>
      <w:r>
        <w:t xml:space="preserve"> </w:t>
      </w:r>
      <w:r w:rsidRPr="001946BB">
        <w:t>the progress of the investigation, including matters that are yet to be</w:t>
      </w:r>
      <w:r>
        <w:t xml:space="preserve"> </w:t>
      </w:r>
      <w:r w:rsidRPr="001946BB">
        <w:t>investigated and will outline when those matters</w:t>
      </w:r>
      <w:r>
        <w:t xml:space="preserve"> are likely to be completed.</w:t>
      </w:r>
    </w:p>
    <w:p w14:paraId="179C2F6C" w14:textId="77777777" w:rsidR="007B00F6" w:rsidRPr="003735D1" w:rsidRDefault="007B00F6" w:rsidP="005402C8">
      <w:r w:rsidRPr="00EC4414">
        <w:t>Once all the relevant evidence ha</w:t>
      </w:r>
      <w:r>
        <w:t xml:space="preserve">s been gathered and reviewed, a final </w:t>
      </w:r>
      <w:r w:rsidRPr="00EC4414">
        <w:t>investigation report</w:t>
      </w:r>
      <w:r>
        <w:t xml:space="preserve"> </w:t>
      </w:r>
      <w:r w:rsidRPr="00EC4414">
        <w:t>will be prepared.</w:t>
      </w:r>
      <w:r>
        <w:t xml:space="preserve"> </w:t>
      </w:r>
      <w:r w:rsidRPr="00EC4414">
        <w:t xml:space="preserve">This is an official record </w:t>
      </w:r>
      <w:r>
        <w:t>utilised</w:t>
      </w:r>
      <w:r w:rsidRPr="00EC4414">
        <w:t xml:space="preserve"> to make a determination about the matter, and to help decide what action</w:t>
      </w:r>
      <w:r>
        <w:t xml:space="preserve">, if any </w:t>
      </w:r>
      <w:r w:rsidRPr="00EC4414">
        <w:t xml:space="preserve">will be taken in response to the complaint. </w:t>
      </w:r>
    </w:p>
    <w:p w14:paraId="5DD40A64" w14:textId="77777777" w:rsidR="007B00F6" w:rsidRDefault="007B00F6" w:rsidP="005402C8">
      <w:r w:rsidRPr="00EC4414">
        <w:t xml:space="preserve">The investigators will prepare a </w:t>
      </w:r>
      <w:r>
        <w:t>report</w:t>
      </w:r>
      <w:r w:rsidRPr="00EC4414">
        <w:t xml:space="preserve"> setting out the </w:t>
      </w:r>
      <w:r>
        <w:t xml:space="preserve">incident and or nature of the </w:t>
      </w:r>
      <w:r w:rsidRPr="00EC4414">
        <w:t>complaint, how the investigation was conducted, relevant facts, conclusions, findings and recommendations.</w:t>
      </w:r>
      <w:r>
        <w:t xml:space="preserve"> Depending on the nature of the investigation, CCTV footage may have to be indexed and transcripts of records of interview attached.</w:t>
      </w:r>
    </w:p>
    <w:p w14:paraId="2A9F7519" w14:textId="77777777" w:rsidR="007B00F6" w:rsidRDefault="007B00F6" w:rsidP="005402C8">
      <w:r>
        <w:t>Territory Families adopts a consistent approach to recording outcomes to complaints and the possible options are:</w:t>
      </w:r>
      <w:r w:rsidRPr="00A71BC5">
        <w:t xml:space="preserve"> </w:t>
      </w:r>
    </w:p>
    <w:p w14:paraId="425C0098" w14:textId="77777777" w:rsidR="007B00F6" w:rsidRPr="005402C8" w:rsidRDefault="007B00F6" w:rsidP="005402C8">
      <w:pPr>
        <w:pStyle w:val="ListParagraph"/>
      </w:pPr>
      <w:r w:rsidRPr="005402C8">
        <w:t xml:space="preserve">upheld/substantiated - where there is sufficient evidence to sustain the allegation on the balance of probability; </w:t>
      </w:r>
    </w:p>
    <w:p w14:paraId="5E8FB01E" w14:textId="77777777" w:rsidR="007B00F6" w:rsidRPr="005402C8" w:rsidRDefault="007B00F6" w:rsidP="005402C8">
      <w:pPr>
        <w:pStyle w:val="ListParagraph"/>
      </w:pPr>
      <w:r w:rsidRPr="005402C8">
        <w:t>not upheld - there is no corroborating evidence to sustain the allegation on the balance of probability;</w:t>
      </w:r>
    </w:p>
    <w:p w14:paraId="49645420" w14:textId="77777777" w:rsidR="007B00F6" w:rsidRPr="005402C8" w:rsidRDefault="007B00F6" w:rsidP="005402C8">
      <w:pPr>
        <w:pStyle w:val="ListParagraph"/>
      </w:pPr>
      <w:r w:rsidRPr="005402C8">
        <w:t>partly upheld - where there is sufficient evidence to sustain only part of the allegation or certain aspects of a complaint on the balance of probability;</w:t>
      </w:r>
    </w:p>
    <w:p w14:paraId="28FC38AD" w14:textId="77777777" w:rsidR="007B00F6" w:rsidRPr="005402C8" w:rsidRDefault="007B00F6" w:rsidP="005402C8">
      <w:pPr>
        <w:pStyle w:val="ListParagraph"/>
      </w:pPr>
      <w:r w:rsidRPr="005402C8">
        <w:t xml:space="preserve">cannot make a determination - this finding may be used in respect of allegations when the only available evidence is the complainant’s version against that of the Territory Families’ employees or all witnesses provide a differing/inconsistent accounts of what occurred; </w:t>
      </w:r>
    </w:p>
    <w:p w14:paraId="6F1711A6" w14:textId="77777777" w:rsidR="007B00F6" w:rsidRPr="005402C8" w:rsidRDefault="007B00F6" w:rsidP="005402C8">
      <w:pPr>
        <w:pStyle w:val="ListParagraph"/>
      </w:pPr>
      <w:proofErr w:type="gramStart"/>
      <w:r w:rsidRPr="005402C8">
        <w:t>insufficient</w:t>
      </w:r>
      <w:proofErr w:type="gramEnd"/>
      <w:r w:rsidRPr="005402C8">
        <w:t xml:space="preserve"> information - based on the information collected there is some evidence to support the complaint, but it is insufficient to sustain the allegation. This may apply where there is some evidence to support the allegation but the quality of the evidence is unreliable, or taking into account the evidence as a whole it is insufficient to sustain the allegation; or</w:t>
      </w:r>
    </w:p>
    <w:p w14:paraId="630CEE1C" w14:textId="77777777" w:rsidR="007B00F6" w:rsidRPr="005402C8" w:rsidRDefault="007B00F6" w:rsidP="005402C8">
      <w:pPr>
        <w:pStyle w:val="ListParagraph"/>
      </w:pPr>
      <w:proofErr w:type="gramStart"/>
      <w:r w:rsidRPr="005402C8">
        <w:t>complaint</w:t>
      </w:r>
      <w:proofErr w:type="gramEnd"/>
      <w:r w:rsidRPr="005402C8">
        <w:t xml:space="preserve"> withdrawn. </w:t>
      </w:r>
    </w:p>
    <w:p w14:paraId="02179C17" w14:textId="77777777" w:rsidR="007B00F6" w:rsidRDefault="007B00F6" w:rsidP="005402C8">
      <w:r>
        <w:t xml:space="preserve">The investigation report may </w:t>
      </w:r>
      <w:r w:rsidRPr="00EC4414">
        <w:t xml:space="preserve">be subject to </w:t>
      </w:r>
      <w:r>
        <w:t xml:space="preserve">external </w:t>
      </w:r>
      <w:r w:rsidRPr="00EC4414">
        <w:t>scrutiny</w:t>
      </w:r>
      <w:r>
        <w:t xml:space="preserve"> by other organisations such as the Children’s Commissioner or the Northern Territory Ombudsman</w:t>
      </w:r>
      <w:r w:rsidRPr="00EC4414">
        <w:t xml:space="preserve">. </w:t>
      </w:r>
    </w:p>
    <w:p w14:paraId="5ECBD1C1" w14:textId="77777777" w:rsidR="007B00F6" w:rsidRDefault="007B00F6" w:rsidP="005402C8">
      <w:r>
        <w:t xml:space="preserve">Any person subject to an investigation will have been offered the opportunity to address the circumstances and any allegations. However if, </w:t>
      </w:r>
      <w:r w:rsidRPr="00B400F6">
        <w:t>after considering the findings of the investigation and the evidence that supports those findings, a Delegate seeks to take disciplinary action pursuant to the Public Sector Employment and Management Act, the staff member shall be  offered an opportunity to make a submission under the Discipline process (Part 8 of the Public Sector Employment and Management Act refers).</w:t>
      </w:r>
    </w:p>
    <w:p w14:paraId="4C3ACA2F" w14:textId="77777777" w:rsidR="007B00F6" w:rsidRDefault="007B00F6" w:rsidP="005402C8">
      <w:r w:rsidRPr="001946BB">
        <w:t xml:space="preserve">Territory Families will ensure that formal written advice is provided to </w:t>
      </w:r>
      <w:r>
        <w:t xml:space="preserve">complainants and </w:t>
      </w:r>
      <w:r w:rsidRPr="001946BB">
        <w:t>employees that are the subject of investigations or complaints at the completion of the investigation.</w:t>
      </w:r>
    </w:p>
    <w:p w14:paraId="645C5EA1" w14:textId="77777777" w:rsidR="0067285A" w:rsidRDefault="0067285A">
      <w:pPr>
        <w:spacing w:before="0" w:after="160" w:line="259" w:lineRule="auto"/>
        <w:jc w:val="left"/>
        <w:rPr>
          <w:rFonts w:eastAsia="Times New Roman" w:cs="Arial"/>
          <w:bCs/>
          <w:iCs/>
          <w:color w:val="808080"/>
          <w:sz w:val="28"/>
          <w:szCs w:val="32"/>
          <w:lang w:eastAsia="en-AU"/>
        </w:rPr>
      </w:pPr>
      <w:r>
        <w:br w:type="page"/>
      </w:r>
    </w:p>
    <w:p w14:paraId="066B3B3A" w14:textId="04E51B7E" w:rsidR="007B00F6" w:rsidRPr="00B400F6" w:rsidRDefault="007B00F6" w:rsidP="005402C8">
      <w:pPr>
        <w:pStyle w:val="Heading1"/>
      </w:pPr>
      <w:r w:rsidRPr="00B74A5C">
        <w:lastRenderedPageBreak/>
        <w:t xml:space="preserve">Legislation and Policy </w:t>
      </w:r>
    </w:p>
    <w:p w14:paraId="5ACBE4DA" w14:textId="77777777" w:rsidR="007B00F6" w:rsidRPr="005402C8" w:rsidRDefault="00CC73A9" w:rsidP="008F69E6">
      <w:pPr>
        <w:pStyle w:val="ExternalLink"/>
        <w:spacing w:before="60" w:after="60"/>
      </w:pPr>
      <w:hyperlink r:id="rId9" w:history="1">
        <w:r w:rsidR="007B00F6" w:rsidRPr="005402C8">
          <w:rPr>
            <w:rStyle w:val="Hyperlink"/>
            <w:color w:val="0000FF"/>
          </w:rPr>
          <w:t>Care and Protection of Children Act</w:t>
        </w:r>
      </w:hyperlink>
      <w:r w:rsidR="007B00F6" w:rsidRPr="005402C8">
        <w:t>;</w:t>
      </w:r>
    </w:p>
    <w:p w14:paraId="5B1775A8" w14:textId="690D9FBE" w:rsidR="007B00F6" w:rsidRPr="0067285A" w:rsidRDefault="007B00F6" w:rsidP="008F69E6">
      <w:pPr>
        <w:pStyle w:val="ExternalLink"/>
        <w:spacing w:before="60" w:after="60"/>
      </w:pPr>
      <w:r w:rsidRPr="0067285A">
        <w:t xml:space="preserve">Adoption of Children Act; </w:t>
      </w:r>
    </w:p>
    <w:p w14:paraId="2E098E8A" w14:textId="08817261" w:rsidR="007B00F6" w:rsidRPr="005402C8" w:rsidRDefault="00CC73A9" w:rsidP="008F69E6">
      <w:pPr>
        <w:pStyle w:val="ExternalLink"/>
        <w:spacing w:before="60" w:after="60"/>
      </w:pPr>
      <w:hyperlink r:id="rId10" w:history="1">
        <w:r w:rsidR="007B00F6" w:rsidRPr="005402C8">
          <w:rPr>
            <w:rStyle w:val="Hyperlink"/>
            <w:color w:val="0000FF"/>
          </w:rPr>
          <w:t>Youth Justice Act</w:t>
        </w:r>
      </w:hyperlink>
      <w:r w:rsidR="007B00F6" w:rsidRPr="005402C8">
        <w:rPr>
          <w:rStyle w:val="Hyperlink"/>
          <w:color w:val="0000FF"/>
        </w:rPr>
        <w:t>;</w:t>
      </w:r>
      <w:r w:rsidR="007B00F6" w:rsidRPr="005402C8">
        <w:t xml:space="preserve"> </w:t>
      </w:r>
    </w:p>
    <w:p w14:paraId="3FAE1C2D" w14:textId="77777777" w:rsidR="007B00F6" w:rsidRPr="005402C8" w:rsidRDefault="00CC73A9" w:rsidP="008F69E6">
      <w:pPr>
        <w:pStyle w:val="ExternalLink"/>
        <w:spacing w:before="60" w:after="60"/>
      </w:pPr>
      <w:hyperlink r:id="rId11" w:history="1">
        <w:r w:rsidR="007B00F6" w:rsidRPr="005402C8">
          <w:rPr>
            <w:rStyle w:val="Hyperlink"/>
            <w:color w:val="0000FF"/>
          </w:rPr>
          <w:t>Children’s Commissioner Act</w:t>
        </w:r>
      </w:hyperlink>
      <w:r w:rsidR="007B00F6" w:rsidRPr="005402C8">
        <w:t>;</w:t>
      </w:r>
    </w:p>
    <w:p w14:paraId="157BAE3C" w14:textId="77777777" w:rsidR="007B00F6" w:rsidRPr="005402C8" w:rsidRDefault="00CC73A9" w:rsidP="008F69E6">
      <w:pPr>
        <w:pStyle w:val="ExternalLink"/>
        <w:spacing w:before="60" w:after="60"/>
      </w:pPr>
      <w:hyperlink r:id="rId12" w:history="1">
        <w:r w:rsidR="007B00F6" w:rsidRPr="005402C8">
          <w:rPr>
            <w:rStyle w:val="Hyperlink"/>
            <w:color w:val="0000FF"/>
          </w:rPr>
          <w:t>Information Act</w:t>
        </w:r>
      </w:hyperlink>
      <w:r w:rsidR="007B00F6" w:rsidRPr="005402C8">
        <w:rPr>
          <w:rStyle w:val="Hyperlink"/>
          <w:color w:val="0000FF"/>
        </w:rPr>
        <w:t>;</w:t>
      </w:r>
      <w:r w:rsidR="007B00F6" w:rsidRPr="005402C8">
        <w:t xml:space="preserve"> </w:t>
      </w:r>
    </w:p>
    <w:p w14:paraId="44D7FD00" w14:textId="77777777" w:rsidR="007B00F6" w:rsidRPr="005402C8" w:rsidRDefault="00CC73A9" w:rsidP="008F69E6">
      <w:pPr>
        <w:pStyle w:val="ExternalLink"/>
        <w:spacing w:before="60" w:after="60"/>
      </w:pPr>
      <w:hyperlink r:id="rId13" w:history="1">
        <w:r w:rsidR="007B00F6" w:rsidRPr="005402C8">
          <w:rPr>
            <w:rStyle w:val="Hyperlink"/>
            <w:color w:val="0000FF"/>
          </w:rPr>
          <w:t>Public Sector Employment and Management Act</w:t>
        </w:r>
      </w:hyperlink>
      <w:r w:rsidR="007B00F6" w:rsidRPr="005402C8">
        <w:rPr>
          <w:rStyle w:val="Hyperlink"/>
          <w:color w:val="0000FF"/>
        </w:rPr>
        <w:t>;</w:t>
      </w:r>
      <w:r w:rsidR="007B00F6" w:rsidRPr="005402C8">
        <w:t xml:space="preserve"> </w:t>
      </w:r>
    </w:p>
    <w:p w14:paraId="2D11D499" w14:textId="77777777" w:rsidR="007B00F6" w:rsidRPr="005402C8" w:rsidRDefault="00CC73A9" w:rsidP="008F69E6">
      <w:pPr>
        <w:pStyle w:val="ExternalLink"/>
        <w:spacing w:before="60" w:after="60"/>
        <w:rPr>
          <w:rStyle w:val="Hyperlink"/>
          <w:color w:val="0000FF"/>
        </w:rPr>
      </w:pPr>
      <w:hyperlink r:id="rId14" w:history="1">
        <w:r w:rsidR="007B00F6" w:rsidRPr="005402C8">
          <w:rPr>
            <w:rStyle w:val="Hyperlink"/>
            <w:color w:val="0000FF"/>
          </w:rPr>
          <w:t>Financial Management Act</w:t>
        </w:r>
      </w:hyperlink>
      <w:r w:rsidR="007B00F6" w:rsidRPr="005402C8">
        <w:rPr>
          <w:rStyle w:val="Hyperlink"/>
          <w:color w:val="0000FF"/>
        </w:rPr>
        <w:t xml:space="preserve">; </w:t>
      </w:r>
    </w:p>
    <w:p w14:paraId="2015C521" w14:textId="77777777" w:rsidR="007B00F6" w:rsidRPr="005402C8" w:rsidRDefault="007B00F6" w:rsidP="008F69E6">
      <w:pPr>
        <w:pStyle w:val="ExternalLink"/>
        <w:spacing w:before="60" w:after="60"/>
      </w:pPr>
      <w:r w:rsidRPr="005402C8">
        <w:rPr>
          <w:rStyle w:val="Hyperlink"/>
          <w:color w:val="0000FF"/>
        </w:rPr>
        <w:t>Procurement Act and associated regulations; and</w:t>
      </w:r>
      <w:r w:rsidRPr="005402C8">
        <w:t xml:space="preserve"> </w:t>
      </w:r>
    </w:p>
    <w:p w14:paraId="7E384AC4" w14:textId="77777777" w:rsidR="007B00F6" w:rsidRPr="005402C8" w:rsidRDefault="00CC73A9" w:rsidP="008F69E6">
      <w:pPr>
        <w:pStyle w:val="ExternalLink"/>
        <w:spacing w:before="60" w:after="60"/>
      </w:pPr>
      <w:hyperlink r:id="rId15" w:history="1">
        <w:r w:rsidR="007B00F6" w:rsidRPr="005402C8">
          <w:rPr>
            <w:rStyle w:val="Hyperlink"/>
            <w:color w:val="0000FF"/>
          </w:rPr>
          <w:t>Work Health and Safety (National Uniform Legislation) Act</w:t>
        </w:r>
      </w:hyperlink>
      <w:r w:rsidR="007B00F6" w:rsidRPr="005402C8">
        <w:t xml:space="preserve"> and associated regulations.</w:t>
      </w:r>
    </w:p>
    <w:p w14:paraId="509941DB" w14:textId="77777777" w:rsidR="007B00F6" w:rsidRDefault="007B00F6" w:rsidP="005402C8">
      <w:r>
        <w:t>Territory Families staff are also required to comply with approved agency policies and procedures as well as the employment instructions, Code of Conduct and guidelines issued by the Office of the Commissioner for Public Employment.</w:t>
      </w:r>
    </w:p>
    <w:p w14:paraId="54819129" w14:textId="77777777" w:rsidR="004E3CA8" w:rsidRDefault="004E3CA8" w:rsidP="005402C8"/>
    <w:p w14:paraId="0DBECB47" w14:textId="77777777" w:rsidR="008F69E6" w:rsidRDefault="008F69E6" w:rsidP="005402C8"/>
    <w:p w14:paraId="6B8910B9" w14:textId="77777777" w:rsidR="008F69E6" w:rsidRDefault="008F69E6" w:rsidP="005402C8"/>
    <w:p w14:paraId="2E4916F6" w14:textId="77777777" w:rsidR="008F69E6" w:rsidRDefault="008F69E6" w:rsidP="005402C8"/>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27"/>
        <w:gridCol w:w="1675"/>
        <w:gridCol w:w="1519"/>
        <w:gridCol w:w="6"/>
        <w:gridCol w:w="1714"/>
        <w:gridCol w:w="1273"/>
        <w:gridCol w:w="1428"/>
        <w:gridCol w:w="17"/>
      </w:tblGrid>
      <w:tr w:rsidR="008F69E6" w:rsidRPr="00590932" w14:paraId="403218DC" w14:textId="77777777" w:rsidTr="008B2117">
        <w:trPr>
          <w:gridAfter w:val="7"/>
          <w:wAfter w:w="7632" w:type="dxa"/>
          <w:trHeight w:val="137"/>
        </w:trPr>
        <w:tc>
          <w:tcPr>
            <w:tcW w:w="1582" w:type="dxa"/>
            <w:gridSpan w:val="2"/>
            <w:tcBorders>
              <w:top w:val="nil"/>
              <w:left w:val="nil"/>
              <w:bottom w:val="single" w:sz="4" w:space="0" w:color="auto"/>
              <w:right w:val="nil"/>
            </w:tcBorders>
          </w:tcPr>
          <w:p w14:paraId="22A572CE" w14:textId="77777777" w:rsidR="008F69E6" w:rsidRPr="00590932" w:rsidRDefault="008F69E6" w:rsidP="008B2117">
            <w:pPr>
              <w:pStyle w:val="Heading5"/>
              <w:rPr>
                <w:sz w:val="18"/>
              </w:rPr>
            </w:pPr>
            <w:r w:rsidRPr="00590932">
              <w:rPr>
                <w:sz w:val="18"/>
              </w:rPr>
              <w:t>Authorised by:</w:t>
            </w:r>
          </w:p>
        </w:tc>
      </w:tr>
      <w:tr w:rsidR="008F69E6" w:rsidRPr="00590932" w14:paraId="4A9629AA" w14:textId="77777777" w:rsidTr="008F69E6">
        <w:trPr>
          <w:gridAfter w:val="1"/>
          <w:wAfter w:w="17" w:type="dxa"/>
          <w:trHeight w:val="283"/>
        </w:trPr>
        <w:tc>
          <w:tcPr>
            <w:tcW w:w="4776" w:type="dxa"/>
            <w:gridSpan w:val="4"/>
            <w:tcBorders>
              <w:top w:val="single" w:sz="4" w:space="0" w:color="auto"/>
              <w:left w:val="single" w:sz="4" w:space="0" w:color="auto"/>
              <w:bottom w:val="single" w:sz="4" w:space="0" w:color="auto"/>
              <w:right w:val="single" w:sz="4" w:space="0" w:color="auto"/>
            </w:tcBorders>
            <w:vAlign w:val="center"/>
            <w:hideMark/>
          </w:tcPr>
          <w:sdt>
            <w:sdtPr>
              <w:rPr>
                <w:b/>
                <w:sz w:val="18"/>
              </w:rPr>
              <w:alias w:val="Authorised by CEO on"/>
              <w:tag w:val="Authorised by CEO on"/>
              <w:id w:val="-425955941"/>
              <w:placeholder>
                <w:docPart w:val="315FAEC1FB364C9BB3FE9769076F1986"/>
              </w:placeholder>
              <w:dropDownList>
                <w:listItem w:displayText="Choose Authoriser by clicking here" w:value="Choose Authoriser by clicking here"/>
                <w:listItem w:displayText="Executive Leadership Group" w:value="Executive Leadership Group"/>
                <w:listItem w:displayText="Chief Executive Officer on:" w:value="Chief Executive Officer on:"/>
                <w:listItem w:displayText="DCEO Operations" w:value="DCEO Operations"/>
              </w:dropDownList>
            </w:sdtPr>
            <w:sdtEndPr/>
            <w:sdtContent>
              <w:p w14:paraId="5CF094F6" w14:textId="77777777" w:rsidR="008F69E6" w:rsidRPr="00590932" w:rsidRDefault="008F69E6" w:rsidP="008B2117">
                <w:pPr>
                  <w:spacing w:before="0" w:after="0"/>
                  <w:jc w:val="left"/>
                  <w:rPr>
                    <w:sz w:val="18"/>
                  </w:rPr>
                </w:pPr>
                <w:r w:rsidRPr="00590932">
                  <w:rPr>
                    <w:b/>
                    <w:sz w:val="18"/>
                  </w:rPr>
                  <w:t>Executive Leadership Group</w:t>
                </w:r>
              </w:p>
            </w:sdtContent>
          </w:sdt>
        </w:tc>
        <w:sdt>
          <w:sdtPr>
            <w:rPr>
              <w:sz w:val="18"/>
            </w:rPr>
            <w:id w:val="797574099"/>
            <w:placeholder>
              <w:docPart w:val="C6B5D374E742417EB7263661C7F41718"/>
            </w:placeholder>
            <w:date w:fullDate="2018-06-27T00:00:00Z">
              <w:dateFormat w:val="d/MM/yyyy"/>
              <w:lid w:val="en-AU"/>
              <w:storeMappedDataAs w:val="dateTime"/>
              <w:calendar w:val="gregorian"/>
            </w:date>
          </w:sdtPr>
          <w:sdtEndPr/>
          <w:sdtContent>
            <w:tc>
              <w:tcPr>
                <w:tcW w:w="1720" w:type="dxa"/>
                <w:gridSpan w:val="2"/>
                <w:tcBorders>
                  <w:top w:val="single" w:sz="4" w:space="0" w:color="auto"/>
                  <w:left w:val="single" w:sz="4" w:space="0" w:color="auto"/>
                  <w:bottom w:val="single" w:sz="4" w:space="0" w:color="auto"/>
                  <w:right w:val="single" w:sz="4" w:space="0" w:color="auto"/>
                </w:tcBorders>
                <w:vAlign w:val="center"/>
                <w:hideMark/>
              </w:tcPr>
              <w:p w14:paraId="148F8C38" w14:textId="77777777" w:rsidR="008F69E6" w:rsidRPr="00590932" w:rsidRDefault="008F69E6" w:rsidP="008B2117">
                <w:pPr>
                  <w:spacing w:before="0" w:after="0"/>
                  <w:jc w:val="left"/>
                  <w:rPr>
                    <w:i/>
                    <w:sz w:val="18"/>
                  </w:rPr>
                </w:pPr>
                <w:r w:rsidRPr="00590932">
                  <w:rPr>
                    <w:sz w:val="18"/>
                  </w:rPr>
                  <w:t>27/06/2018</w:t>
                </w:r>
              </w:p>
            </w:tc>
          </w:sdtContent>
        </w:sdt>
        <w:tc>
          <w:tcPr>
            <w:tcW w:w="1273" w:type="dxa"/>
            <w:tcBorders>
              <w:top w:val="single" w:sz="4" w:space="0" w:color="auto"/>
              <w:left w:val="single" w:sz="4" w:space="0" w:color="auto"/>
              <w:bottom w:val="single" w:sz="4" w:space="0" w:color="auto"/>
              <w:right w:val="single" w:sz="4" w:space="0" w:color="auto"/>
            </w:tcBorders>
            <w:vAlign w:val="center"/>
            <w:hideMark/>
          </w:tcPr>
          <w:p w14:paraId="6202F491" w14:textId="77777777" w:rsidR="008F69E6" w:rsidRPr="001A2E10" w:rsidRDefault="008F69E6" w:rsidP="008B2117">
            <w:pPr>
              <w:spacing w:before="0" w:after="0"/>
              <w:jc w:val="left"/>
              <w:rPr>
                <w:b/>
                <w:sz w:val="18"/>
              </w:rPr>
            </w:pPr>
            <w:r w:rsidRPr="001A2E10">
              <w:rPr>
                <w:b/>
                <w:sz w:val="18"/>
              </w:rPr>
              <w:t>Active from:</w:t>
            </w:r>
          </w:p>
        </w:tc>
        <w:sdt>
          <w:sdtPr>
            <w:rPr>
              <w:sz w:val="18"/>
            </w:rPr>
            <w:alias w:val="Publish Date"/>
            <w:tag w:val=""/>
            <w:id w:val="-198713122"/>
            <w:placeholder>
              <w:docPart w:val="5DFAC5B38E4546AE942B700541B70BB1"/>
            </w:placeholder>
            <w:dataBinding w:prefixMappings="xmlns:ns0='http://schemas.microsoft.com/office/2006/coverPageProps' " w:xpath="/ns0:CoverPageProperties[1]/ns0:PublishDate[1]" w:storeItemID="{55AF091B-3C7A-41E3-B477-F2FDAA23CFDA}"/>
            <w:date w:fullDate="2018-06-28T00:00:00Z">
              <w:dateFormat w:val="d/MM/yyyy"/>
              <w:lid w:val="en-AU"/>
              <w:storeMappedDataAs w:val="dateTime"/>
              <w:calendar w:val="gregorian"/>
            </w:date>
          </w:sdtPr>
          <w:sdtEndPr/>
          <w:sdtContent>
            <w:tc>
              <w:tcPr>
                <w:tcW w:w="1428" w:type="dxa"/>
                <w:tcBorders>
                  <w:top w:val="single" w:sz="4" w:space="0" w:color="auto"/>
                  <w:left w:val="single" w:sz="4" w:space="0" w:color="auto"/>
                  <w:bottom w:val="single" w:sz="4" w:space="0" w:color="auto"/>
                  <w:right w:val="single" w:sz="4" w:space="0" w:color="auto"/>
                </w:tcBorders>
                <w:vAlign w:val="center"/>
                <w:hideMark/>
              </w:tcPr>
              <w:p w14:paraId="266D4FAB" w14:textId="4781BEC3" w:rsidR="008F69E6" w:rsidRPr="00590932" w:rsidRDefault="008F69E6" w:rsidP="008B2117">
                <w:pPr>
                  <w:spacing w:before="0" w:after="0"/>
                  <w:jc w:val="left"/>
                  <w:rPr>
                    <w:sz w:val="18"/>
                  </w:rPr>
                </w:pPr>
                <w:r>
                  <w:rPr>
                    <w:sz w:val="18"/>
                  </w:rPr>
                  <w:t>28/06/2018</w:t>
                </w:r>
              </w:p>
            </w:tc>
          </w:sdtContent>
        </w:sdt>
      </w:tr>
      <w:tr w:rsidR="008F69E6" w:rsidRPr="00590932" w14:paraId="23E0838F" w14:textId="77777777" w:rsidTr="008F69E6">
        <w:trPr>
          <w:gridAfter w:val="1"/>
          <w:wAfter w:w="17" w:type="dxa"/>
          <w:trHeight w:val="283"/>
        </w:trPr>
        <w:tc>
          <w:tcPr>
            <w:tcW w:w="1555" w:type="dxa"/>
            <w:tcBorders>
              <w:top w:val="single" w:sz="4" w:space="0" w:color="auto"/>
              <w:left w:val="single" w:sz="4" w:space="0" w:color="auto"/>
              <w:bottom w:val="single" w:sz="4" w:space="0" w:color="auto"/>
              <w:right w:val="single" w:sz="4" w:space="0" w:color="auto"/>
            </w:tcBorders>
            <w:vAlign w:val="center"/>
            <w:hideMark/>
          </w:tcPr>
          <w:p w14:paraId="7DC930BA" w14:textId="12511469" w:rsidR="008F69E6" w:rsidRPr="001A2E10" w:rsidRDefault="008F69E6" w:rsidP="008B2117">
            <w:pPr>
              <w:spacing w:before="0" w:after="0"/>
              <w:jc w:val="left"/>
              <w:rPr>
                <w:b/>
                <w:sz w:val="18"/>
              </w:rPr>
            </w:pPr>
            <w:r w:rsidRPr="001A2E10">
              <w:rPr>
                <w:b/>
                <w:sz w:val="18"/>
              </w:rPr>
              <w:t xml:space="preserve">Version </w:t>
            </w:r>
            <w:sdt>
              <w:sdtPr>
                <w:rPr>
                  <w:b/>
                  <w:sz w:val="18"/>
                </w:rPr>
                <w:alias w:val="Version"/>
                <w:tag w:val="Version"/>
                <w:id w:val="494383447"/>
                <w:placeholder>
                  <w:docPart w:val="3B07D72AE1654917A1D8BB66B9CB9FAA"/>
                </w:placeholder>
                <w:comboBox>
                  <w:listItem w:displayText="1.0" w:value="1.0"/>
                  <w:listItem w:displayText="2.0" w:value="2.0"/>
                  <w:listItem w:displayText="3.0" w:value="3.0"/>
                </w:comboBox>
              </w:sdtPr>
              <w:sdtEndPr/>
              <w:sdtContent>
                <w:r w:rsidRPr="001A2E10">
                  <w:rPr>
                    <w:b/>
                    <w:sz w:val="18"/>
                  </w:rPr>
                  <w:t>1.0</w:t>
                </w:r>
              </w:sdtContent>
            </w:sdt>
          </w:p>
        </w:tc>
        <w:tc>
          <w:tcPr>
            <w:tcW w:w="7642" w:type="dxa"/>
            <w:gridSpan w:val="7"/>
            <w:tcBorders>
              <w:top w:val="single" w:sz="4" w:space="0" w:color="auto"/>
              <w:left w:val="single" w:sz="4" w:space="0" w:color="auto"/>
              <w:bottom w:val="single" w:sz="4" w:space="0" w:color="auto"/>
              <w:right w:val="single" w:sz="4" w:space="0" w:color="auto"/>
            </w:tcBorders>
            <w:vAlign w:val="center"/>
            <w:hideMark/>
          </w:tcPr>
          <w:sdt>
            <w:sdtPr>
              <w:rPr>
                <w:sz w:val="20"/>
              </w:rPr>
              <w:alias w:val="Subject"/>
              <w:tag w:val="Subject"/>
              <w:id w:val="-874306209"/>
              <w:placeholder>
                <w:docPart w:val="E173531FE4B343BDAEF0A5191D384B8A"/>
              </w:placeholder>
              <w:dataBinding w:prefixMappings="xmlns:ns0='http://purl.org/dc/elements/1.1/' xmlns:ns1='http://schemas.openxmlformats.org/package/2006/metadata/core-properties' " w:xpath="/ns1:coreProperties[1]/ns0:subject[1]" w:storeItemID="{6C3C8BC8-F283-45AE-878A-BAB7291924A1}"/>
              <w:text/>
            </w:sdtPr>
            <w:sdtEndPr/>
            <w:sdtContent>
              <w:p w14:paraId="2A5F44D6" w14:textId="1DC3F5FA" w:rsidR="008F69E6" w:rsidRPr="00590932" w:rsidRDefault="008F69E6" w:rsidP="008F69E6">
                <w:pPr>
                  <w:spacing w:before="0" w:after="0"/>
                  <w:jc w:val="left"/>
                  <w:rPr>
                    <w:sz w:val="18"/>
                    <w:szCs w:val="18"/>
                  </w:rPr>
                </w:pPr>
                <w:r w:rsidRPr="001A2E10">
                  <w:rPr>
                    <w:sz w:val="20"/>
                  </w:rPr>
                  <w:t>The nature and scope and process for an investigation required in response to a complaint or critical incident.</w:t>
                </w:r>
              </w:p>
            </w:sdtContent>
          </w:sdt>
        </w:tc>
      </w:tr>
      <w:tr w:rsidR="001A2E10" w:rsidRPr="00590932" w14:paraId="03F64033" w14:textId="77777777" w:rsidTr="001A2E10">
        <w:trPr>
          <w:trHeight w:val="340"/>
        </w:trPr>
        <w:tc>
          <w:tcPr>
            <w:tcW w:w="1555" w:type="dxa"/>
            <w:tcBorders>
              <w:top w:val="single" w:sz="4" w:space="0" w:color="auto"/>
              <w:left w:val="single" w:sz="4" w:space="0" w:color="auto"/>
              <w:bottom w:val="single" w:sz="4" w:space="0" w:color="auto"/>
              <w:right w:val="single" w:sz="4" w:space="0" w:color="auto"/>
            </w:tcBorders>
            <w:vAlign w:val="center"/>
          </w:tcPr>
          <w:p w14:paraId="45D9D1DF" w14:textId="77777777" w:rsidR="001A2E10" w:rsidRPr="00477C1F" w:rsidRDefault="001A2E10" w:rsidP="008B2117">
            <w:pPr>
              <w:spacing w:before="0" w:after="0"/>
              <w:jc w:val="left"/>
              <w:rPr>
                <w:b/>
                <w:sz w:val="18"/>
              </w:rPr>
            </w:pPr>
            <w:r w:rsidRPr="00477C1F">
              <w:rPr>
                <w:b/>
                <w:sz w:val="18"/>
              </w:rPr>
              <w:t>Review due:</w:t>
            </w:r>
          </w:p>
        </w:tc>
        <w:tc>
          <w:tcPr>
            <w:tcW w:w="1702" w:type="dxa"/>
            <w:gridSpan w:val="2"/>
            <w:tcBorders>
              <w:top w:val="single" w:sz="4" w:space="0" w:color="auto"/>
              <w:left w:val="single" w:sz="4" w:space="0" w:color="auto"/>
              <w:bottom w:val="single" w:sz="4" w:space="0" w:color="auto"/>
              <w:right w:val="single" w:sz="4" w:space="0" w:color="auto"/>
            </w:tcBorders>
            <w:vAlign w:val="center"/>
          </w:tcPr>
          <w:sdt>
            <w:sdtPr>
              <w:rPr>
                <w:sz w:val="18"/>
              </w:rPr>
              <w:id w:val="-371231710"/>
              <w:placeholder>
                <w:docPart w:val="272F5ADD5E7C44AEA92D522B50C3BE93"/>
              </w:placeholder>
              <w:date w:fullDate="2019-06-20T00:00:00Z">
                <w:dateFormat w:val="MMMM yy"/>
                <w:lid w:val="en-AU"/>
                <w:storeMappedDataAs w:val="dateTime"/>
                <w:calendar w:val="gregorian"/>
              </w:date>
            </w:sdtPr>
            <w:sdtEndPr/>
            <w:sdtContent>
              <w:p w14:paraId="505541CF" w14:textId="77777777" w:rsidR="001A2E10" w:rsidRPr="00590932" w:rsidRDefault="001A2E10" w:rsidP="008B2117">
                <w:pPr>
                  <w:spacing w:before="0" w:after="0"/>
                  <w:jc w:val="left"/>
                  <w:rPr>
                    <w:sz w:val="18"/>
                  </w:rPr>
                </w:pPr>
                <w:r w:rsidRPr="00590932">
                  <w:rPr>
                    <w:sz w:val="18"/>
                  </w:rPr>
                  <w:t>June 19</w:t>
                </w:r>
              </w:p>
            </w:sdtContent>
          </w:sdt>
        </w:tc>
        <w:tc>
          <w:tcPr>
            <w:tcW w:w="1525" w:type="dxa"/>
            <w:gridSpan w:val="2"/>
            <w:tcBorders>
              <w:top w:val="single" w:sz="4" w:space="0" w:color="auto"/>
              <w:left w:val="single" w:sz="4" w:space="0" w:color="auto"/>
              <w:bottom w:val="single" w:sz="4" w:space="0" w:color="auto"/>
              <w:right w:val="single" w:sz="4" w:space="0" w:color="auto"/>
            </w:tcBorders>
            <w:vAlign w:val="center"/>
          </w:tcPr>
          <w:p w14:paraId="71CA8E51" w14:textId="77777777" w:rsidR="001A2E10" w:rsidRPr="00477C1F" w:rsidRDefault="001A2E10" w:rsidP="008B2117">
            <w:pPr>
              <w:spacing w:before="0" w:after="0"/>
              <w:jc w:val="left"/>
              <w:rPr>
                <w:b/>
                <w:sz w:val="18"/>
              </w:rPr>
            </w:pPr>
            <w:r w:rsidRPr="00477C1F">
              <w:rPr>
                <w:b/>
                <w:sz w:val="18"/>
              </w:rPr>
              <w:t>Maintenance:</w:t>
            </w:r>
          </w:p>
        </w:tc>
        <w:tc>
          <w:tcPr>
            <w:tcW w:w="4432" w:type="dxa"/>
            <w:gridSpan w:val="4"/>
            <w:tcBorders>
              <w:top w:val="single" w:sz="4" w:space="0" w:color="auto"/>
              <w:left w:val="single" w:sz="4" w:space="0" w:color="auto"/>
              <w:bottom w:val="single" w:sz="4" w:space="0" w:color="auto"/>
              <w:right w:val="single" w:sz="4" w:space="0" w:color="auto"/>
            </w:tcBorders>
            <w:vAlign w:val="center"/>
          </w:tcPr>
          <w:p w14:paraId="02C2BDC1" w14:textId="77777777" w:rsidR="001A2E10" w:rsidRPr="00477C1F" w:rsidRDefault="001A2E10" w:rsidP="008B2117">
            <w:pPr>
              <w:spacing w:before="0" w:after="0"/>
            </w:pPr>
            <w:r w:rsidRPr="00477C1F">
              <w:rPr>
                <w:sz w:val="18"/>
              </w:rPr>
              <w:t>TF.Complaints@nt.gov.au</w:t>
            </w:r>
          </w:p>
        </w:tc>
      </w:tr>
    </w:tbl>
    <w:p w14:paraId="450296B6" w14:textId="77777777" w:rsidR="008F69E6" w:rsidRPr="007B00F6" w:rsidRDefault="008F69E6" w:rsidP="005402C8"/>
    <w:sectPr w:rsidR="008F69E6" w:rsidRPr="007B00F6" w:rsidSect="00A12B3F">
      <w:headerReference w:type="default" r:id="rId16"/>
      <w:footerReference w:type="default" r:id="rId17"/>
      <w:headerReference w:type="first" r:id="rId18"/>
      <w:footerReference w:type="first" r:id="rId19"/>
      <w:pgSz w:w="11905" w:h="17337"/>
      <w:pgMar w:top="1440" w:right="1440" w:bottom="1440" w:left="1440" w:header="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763FC" w14:textId="77777777" w:rsidR="00CC73A9" w:rsidRDefault="00CC73A9" w:rsidP="00652C5A">
      <w:pPr>
        <w:spacing w:after="0" w:line="240" w:lineRule="auto"/>
      </w:pPr>
      <w:r>
        <w:separator/>
      </w:r>
    </w:p>
  </w:endnote>
  <w:endnote w:type="continuationSeparator" w:id="0">
    <w:p w14:paraId="72152837" w14:textId="77777777" w:rsidR="00CC73A9" w:rsidRDefault="00CC73A9" w:rsidP="00652C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10002FF" w:usb1="4000ACFF" w:usb2="00000009" w:usb3="00000000" w:csb0="0000019F" w:csb1="00000000"/>
  </w:font>
  <w:font w:name="Swiss721BT-Ligh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wis721 Lt BT">
    <w:altName w:val="Swis721 Lt BT"/>
    <w:panose1 w:val="00000000000000000000"/>
    <w:charset w:val="00"/>
    <w:family w:val="swiss"/>
    <w:notTrueType/>
    <w:pitch w:val="default"/>
    <w:sig w:usb0="00000003" w:usb1="00000000" w:usb2="00000000" w:usb3="00000000" w:csb0="00000001" w:csb1="00000000"/>
  </w:font>
  <w:font w:name="Swis721 BT">
    <w:altName w:val="Swis721 BT"/>
    <w:panose1 w:val="00000000000000000000"/>
    <w:charset w:val="00"/>
    <w:family w:val="swiss"/>
    <w:notTrueType/>
    <w:pitch w:val="default"/>
    <w:sig w:usb0="00000003" w:usb1="00000000" w:usb2="00000000" w:usb3="00000000" w:csb0="00000001" w:csb1="00000000"/>
  </w:font>
  <w:font w:name="Lato Black">
    <w:panose1 w:val="020F0502020204030203"/>
    <w:charset w:val="00"/>
    <w:family w:val="swiss"/>
    <w:pitch w:val="variable"/>
    <w:sig w:usb0="E10002FF" w:usb1="5000ECFF" w:usb2="0000002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Lato Light">
    <w:panose1 w:val="020F0502020204030203"/>
    <w:charset w:val="00"/>
    <w:family w:val="swiss"/>
    <w:pitch w:val="variable"/>
    <w:sig w:usb0="E10002FF" w:usb1="5000ECFF" w:usb2="00000021" w:usb3="00000000" w:csb0="0000019F" w:csb1="00000000"/>
  </w:font>
  <w:font w:name="Lato Regular">
    <w:panose1 w:val="020F0502020204030203"/>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0FDE8" w14:textId="4CD53244" w:rsidR="00652C5A" w:rsidRDefault="00652C5A" w:rsidP="00E92E5B">
    <w:pPr>
      <w:pStyle w:val="web"/>
      <w:tabs>
        <w:tab w:val="left" w:pos="1134"/>
        <w:tab w:val="left" w:pos="1985"/>
        <w:tab w:val="left" w:pos="7371"/>
      </w:tabs>
    </w:pPr>
    <w:r>
      <w:rPr>
        <w:rFonts w:ascii="Lato" w:hAnsi="Lato"/>
      </w:rPr>
      <w:t xml:space="preserve">Page </w:t>
    </w:r>
    <w:r>
      <w:rPr>
        <w:rFonts w:ascii="Lato" w:hAnsi="Lato"/>
      </w:rPr>
      <w:fldChar w:fldCharType="begin"/>
    </w:r>
    <w:r>
      <w:rPr>
        <w:rFonts w:ascii="Lato" w:hAnsi="Lato"/>
      </w:rPr>
      <w:instrText xml:space="preserve"> PAGE   \* MERGEFORMAT </w:instrText>
    </w:r>
    <w:r>
      <w:rPr>
        <w:rFonts w:ascii="Lato" w:hAnsi="Lato"/>
      </w:rPr>
      <w:fldChar w:fldCharType="separate"/>
    </w:r>
    <w:r w:rsidR="00AE22E6">
      <w:rPr>
        <w:rFonts w:ascii="Lato" w:hAnsi="Lato"/>
        <w:noProof/>
      </w:rPr>
      <w:t>5</w:t>
    </w:r>
    <w:r>
      <w:rPr>
        <w:rFonts w:ascii="Lato" w:hAnsi="Lato"/>
      </w:rPr>
      <w:fldChar w:fldCharType="end"/>
    </w:r>
    <w:r>
      <w:rPr>
        <w:rFonts w:ascii="Lato" w:hAnsi="Lato"/>
      </w:rPr>
      <w:t xml:space="preserve"> of </w:t>
    </w:r>
    <w:r>
      <w:rPr>
        <w:rFonts w:ascii="Lato" w:hAnsi="Lato"/>
      </w:rPr>
      <w:fldChar w:fldCharType="begin"/>
    </w:r>
    <w:r>
      <w:rPr>
        <w:rFonts w:ascii="Lato" w:hAnsi="Lato"/>
      </w:rPr>
      <w:instrText xml:space="preserve"> NUMPAGES   \* MERGEFORMAT </w:instrText>
    </w:r>
    <w:r>
      <w:rPr>
        <w:rFonts w:ascii="Lato" w:hAnsi="Lato"/>
      </w:rPr>
      <w:fldChar w:fldCharType="separate"/>
    </w:r>
    <w:r w:rsidR="00AE22E6">
      <w:rPr>
        <w:rFonts w:ascii="Lato" w:hAnsi="Lato"/>
        <w:noProof/>
      </w:rPr>
      <w:t>5</w:t>
    </w:r>
    <w:r>
      <w:rPr>
        <w:rFonts w:ascii="Lato" w:hAnsi="Lato"/>
      </w:rPr>
      <w:fldChar w:fldCharType="end"/>
    </w:r>
    <w:r>
      <w:rPr>
        <w:rFonts w:ascii="Lato" w:hAnsi="Lato"/>
      </w:rPr>
      <w:tab/>
    </w:r>
    <w:r w:rsidR="00AE22E6">
      <w:rPr>
        <w:rFonts w:ascii="Lato" w:hAnsi="Lato"/>
      </w:rPr>
      <w:t>v1.0</w:t>
    </w:r>
    <w:r w:rsidR="00AE22E6">
      <w:rPr>
        <w:rFonts w:ascii="Lato" w:hAnsi="Lato"/>
      </w:rPr>
      <w:tab/>
    </w:r>
    <w:r w:rsidR="00AE22E6">
      <w:rPr>
        <w:rFonts w:ascii="Lato" w:hAnsi="Lato"/>
      </w:rPr>
      <w:t>Procedure</w:t>
    </w:r>
    <w:r w:rsidR="00AE22E6" w:rsidRPr="007B00F6">
      <w:rPr>
        <w:rFonts w:ascii="Lato" w:hAnsi="Lato"/>
      </w:rPr>
      <w:t>: Investigation of complaints and critical incidents</w:t>
    </w:r>
    <w:r w:rsidR="00AE22E6">
      <w:rPr>
        <w:rFonts w:ascii="Lato" w:hAnsi="Lato"/>
        <w:b/>
      </w:rPr>
      <w:t xml:space="preserve"> </w:t>
    </w:r>
    <w:sdt>
      <w:sdtPr>
        <w:rPr>
          <w:rFonts w:ascii="Lato" w:hAnsi="Lato"/>
        </w:rPr>
        <w:alias w:val="Title"/>
        <w:tag w:val=""/>
        <w:id w:val="-1055698298"/>
        <w:lock w:val="contentLocked"/>
        <w:showingPlcHdr/>
        <w:dataBinding w:prefixMappings="xmlns:ns0='http://purl.org/dc/elements/1.1/' xmlns:ns1='http://schemas.openxmlformats.org/package/2006/metadata/core-properties' " w:xpath="/ns1:coreProperties[1]/ns0:title[1]" w:storeItemID="{6C3C8BC8-F283-45AE-878A-BAB7291924A1}"/>
        <w:text/>
      </w:sdtPr>
      <w:sdtContent>
        <w:r w:rsidR="00AE22E6">
          <w:rPr>
            <w:rFonts w:ascii="Lato" w:hAnsi="Lato"/>
          </w:rPr>
          <w:t xml:space="preserve">     </w:t>
        </w:r>
      </w:sdtContent>
    </w:sdt>
    <w:r w:rsidR="00AE22E6">
      <w:t xml:space="preserve"> </w:t>
    </w:r>
    <w:r>
      <w:t>www.nt.gov.au</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65C2C" w14:textId="77777777" w:rsidR="00652C5A" w:rsidRPr="00C628CE" w:rsidRDefault="00652C5A" w:rsidP="00E92E5B">
    <w:pPr>
      <w:pStyle w:val="Header"/>
    </w:pPr>
  </w:p>
  <w:p w14:paraId="659ACB50" w14:textId="1218D21D" w:rsidR="00652C5A" w:rsidRDefault="00652C5A" w:rsidP="00E92E5B">
    <w:pPr>
      <w:pStyle w:val="web"/>
      <w:tabs>
        <w:tab w:val="left" w:pos="1134"/>
        <w:tab w:val="left" w:pos="1985"/>
        <w:tab w:val="left" w:pos="7371"/>
      </w:tabs>
    </w:pPr>
    <w:r>
      <w:rPr>
        <w:rFonts w:ascii="Lato" w:hAnsi="Lato"/>
      </w:rPr>
      <w:t xml:space="preserve">Page </w:t>
    </w:r>
    <w:r>
      <w:rPr>
        <w:rFonts w:ascii="Lato" w:hAnsi="Lato"/>
      </w:rPr>
      <w:fldChar w:fldCharType="begin"/>
    </w:r>
    <w:r>
      <w:rPr>
        <w:rFonts w:ascii="Lato" w:hAnsi="Lato"/>
      </w:rPr>
      <w:instrText xml:space="preserve"> PAGE   \* MERGEFORMAT </w:instrText>
    </w:r>
    <w:r>
      <w:rPr>
        <w:rFonts w:ascii="Lato" w:hAnsi="Lato"/>
      </w:rPr>
      <w:fldChar w:fldCharType="separate"/>
    </w:r>
    <w:r w:rsidR="00AE22E6">
      <w:rPr>
        <w:rFonts w:ascii="Lato" w:hAnsi="Lato"/>
        <w:noProof/>
      </w:rPr>
      <w:t>1</w:t>
    </w:r>
    <w:r>
      <w:rPr>
        <w:rFonts w:ascii="Lato" w:hAnsi="Lato"/>
      </w:rPr>
      <w:fldChar w:fldCharType="end"/>
    </w:r>
    <w:r>
      <w:rPr>
        <w:rFonts w:ascii="Lato" w:hAnsi="Lato"/>
      </w:rPr>
      <w:t xml:space="preserve"> of </w:t>
    </w:r>
    <w:r>
      <w:rPr>
        <w:rFonts w:ascii="Lato" w:hAnsi="Lato"/>
      </w:rPr>
      <w:fldChar w:fldCharType="begin"/>
    </w:r>
    <w:r>
      <w:rPr>
        <w:rFonts w:ascii="Lato" w:hAnsi="Lato"/>
      </w:rPr>
      <w:instrText xml:space="preserve"> NUMPAGES   \* MERGEFORMAT </w:instrText>
    </w:r>
    <w:r>
      <w:rPr>
        <w:rFonts w:ascii="Lato" w:hAnsi="Lato"/>
      </w:rPr>
      <w:fldChar w:fldCharType="separate"/>
    </w:r>
    <w:r w:rsidR="00AE22E6">
      <w:rPr>
        <w:rFonts w:ascii="Lato" w:hAnsi="Lato"/>
        <w:noProof/>
      </w:rPr>
      <w:t>5</w:t>
    </w:r>
    <w:r>
      <w:rPr>
        <w:rFonts w:ascii="Lato" w:hAnsi="Lato"/>
      </w:rPr>
      <w:fldChar w:fldCharType="end"/>
    </w:r>
    <w:r>
      <w:rPr>
        <w:rFonts w:ascii="Lato" w:hAnsi="Lato"/>
      </w:rPr>
      <w:tab/>
    </w:r>
    <w:r w:rsidR="00AE22E6">
      <w:rPr>
        <w:rFonts w:ascii="Lato" w:hAnsi="Lato"/>
      </w:rPr>
      <w:t xml:space="preserve">v1.0 </w:t>
    </w:r>
    <w:r w:rsidR="00AE22E6">
      <w:rPr>
        <w:rFonts w:ascii="Lato" w:hAnsi="Lato"/>
      </w:rPr>
      <w:tab/>
      <w:t>Procedure</w:t>
    </w:r>
    <w:r w:rsidRPr="007B00F6">
      <w:rPr>
        <w:rFonts w:ascii="Lato" w:hAnsi="Lato"/>
      </w:rPr>
      <w:t>: Investigation of complaints and critical incidents</w:t>
    </w:r>
    <w:r>
      <w:rPr>
        <w:rFonts w:ascii="Lato" w:hAnsi="Lato"/>
        <w:b/>
      </w:rPr>
      <w:t xml:space="preserve"> </w:t>
    </w:r>
    <w:sdt>
      <w:sdtPr>
        <w:rPr>
          <w:rFonts w:ascii="Lato" w:hAnsi="Lato"/>
        </w:rPr>
        <w:alias w:val="Title"/>
        <w:tag w:val=""/>
        <w:id w:val="1988977828"/>
        <w:lock w:val="contentLocked"/>
        <w:showingPlcHdr/>
        <w:dataBinding w:prefixMappings="xmlns:ns0='http://purl.org/dc/elements/1.1/' xmlns:ns1='http://schemas.openxmlformats.org/package/2006/metadata/core-properties' " w:xpath="/ns1:coreProperties[1]/ns0:title[1]" w:storeItemID="{6C3C8BC8-F283-45AE-878A-BAB7291924A1}"/>
        <w:text/>
      </w:sdtPr>
      <w:sdtEndPr/>
      <w:sdtContent>
        <w:r>
          <w:rPr>
            <w:rFonts w:ascii="Lato" w:hAnsi="Lato"/>
          </w:rPr>
          <w:t xml:space="preserve">     </w:t>
        </w:r>
      </w:sdtContent>
    </w:sdt>
    <w:r>
      <w:tab/>
      <w:t>www.nt.gov.au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5BD8F" w14:textId="77777777" w:rsidR="00CC73A9" w:rsidRDefault="00CC73A9" w:rsidP="00652C5A">
      <w:pPr>
        <w:spacing w:after="0" w:line="240" w:lineRule="auto"/>
      </w:pPr>
      <w:r>
        <w:separator/>
      </w:r>
    </w:p>
  </w:footnote>
  <w:footnote w:type="continuationSeparator" w:id="0">
    <w:p w14:paraId="750F21E1" w14:textId="77777777" w:rsidR="00CC73A9" w:rsidRDefault="00CC73A9" w:rsidP="00652C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1755" w:type="dxa"/>
      <w:tblInd w:w="-1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NT Government letterhead details"/>
    </w:tblPr>
    <w:tblGrid>
      <w:gridCol w:w="3923"/>
      <w:gridCol w:w="5168"/>
      <w:gridCol w:w="2664"/>
    </w:tblGrid>
    <w:tr w:rsidR="00652C5A" w14:paraId="21BA1CB2" w14:textId="77777777" w:rsidTr="00E92E5B">
      <w:trPr>
        <w:cantSplit/>
        <w:trHeight w:val="1471"/>
        <w:tblHeader/>
      </w:trPr>
      <w:tc>
        <w:tcPr>
          <w:tcW w:w="3923" w:type="dxa"/>
          <w:vAlign w:val="bottom"/>
        </w:tcPr>
        <w:p w14:paraId="1D5D0C0B" w14:textId="77777777" w:rsidR="00652C5A" w:rsidRDefault="00652C5A" w:rsidP="00652C5A">
          <w:pPr>
            <w:pStyle w:val="Header"/>
            <w:ind w:left="-108"/>
          </w:pPr>
        </w:p>
      </w:tc>
      <w:tc>
        <w:tcPr>
          <w:tcW w:w="5168" w:type="dxa"/>
          <w:noWrap/>
          <w:tcMar>
            <w:left w:w="0" w:type="dxa"/>
            <w:right w:w="0" w:type="dxa"/>
          </w:tcMar>
        </w:tcPr>
        <w:p w14:paraId="15A3BBC5" w14:textId="77777777" w:rsidR="00652C5A" w:rsidRDefault="00652C5A" w:rsidP="00652C5A">
          <w:pPr>
            <w:pStyle w:val="Header"/>
            <w:contextualSpacing/>
            <w:jc w:val="right"/>
          </w:pPr>
        </w:p>
      </w:tc>
      <w:tc>
        <w:tcPr>
          <w:tcW w:w="2664" w:type="dxa"/>
          <w:tcMar>
            <w:left w:w="51" w:type="dxa"/>
            <w:right w:w="0" w:type="dxa"/>
          </w:tcMar>
          <w:vAlign w:val="bottom"/>
        </w:tcPr>
        <w:p w14:paraId="456729C4" w14:textId="77777777" w:rsidR="00652C5A" w:rsidRDefault="00652C5A" w:rsidP="00652C5A">
          <w:pPr>
            <w:pStyle w:val="Departmentname"/>
            <w:spacing w:before="0" w:after="0"/>
          </w:pPr>
        </w:p>
      </w:tc>
    </w:tr>
  </w:tbl>
  <w:p w14:paraId="7BEB9FFE" w14:textId="77777777" w:rsidR="00652C5A" w:rsidRPr="00C628CE" w:rsidRDefault="00652C5A" w:rsidP="00652C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1755" w:type="dxa"/>
      <w:tblInd w:w="-1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NT Government letterhead details"/>
    </w:tblPr>
    <w:tblGrid>
      <w:gridCol w:w="3923"/>
      <w:gridCol w:w="5168"/>
      <w:gridCol w:w="2664"/>
    </w:tblGrid>
    <w:tr w:rsidR="00652C5A" w14:paraId="188F48BD" w14:textId="77777777" w:rsidTr="00E92E5B">
      <w:trPr>
        <w:cantSplit/>
        <w:trHeight w:val="1471"/>
        <w:tblHeader/>
      </w:trPr>
      <w:tc>
        <w:tcPr>
          <w:tcW w:w="3923" w:type="dxa"/>
          <w:vAlign w:val="bottom"/>
        </w:tcPr>
        <w:p w14:paraId="720D8BD7" w14:textId="77777777" w:rsidR="00652C5A" w:rsidRDefault="00652C5A" w:rsidP="00652C5A">
          <w:pPr>
            <w:pStyle w:val="Header"/>
            <w:ind w:left="-108"/>
          </w:pPr>
          <w:r>
            <w:rPr>
              <w:noProof/>
              <w:lang w:eastAsia="en-AU"/>
            </w:rPr>
            <w:drawing>
              <wp:anchor distT="0" distB="0" distL="114300" distR="114300" simplePos="0" relativeHeight="251663360" behindDoc="0" locked="0" layoutInCell="1" allowOverlap="1" wp14:anchorId="69B9408F" wp14:editId="02EE8B3D">
                <wp:simplePos x="0" y="0"/>
                <wp:positionH relativeFrom="column">
                  <wp:posOffset>0</wp:posOffset>
                </wp:positionH>
                <wp:positionV relativeFrom="paragraph">
                  <wp:posOffset>0</wp:posOffset>
                </wp:positionV>
                <wp:extent cx="2178000" cy="702000"/>
                <wp:effectExtent l="0" t="0" r="0" b="3175"/>
                <wp:wrapNone/>
                <wp:docPr id="1" name="Picture 1"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tg-logo.tif"/>
                        <pic:cNvPicPr/>
                      </pic:nvPicPr>
                      <pic:blipFill>
                        <a:blip r:embed="rId1">
                          <a:extLst>
                            <a:ext uri="{28A0092B-C50C-407E-A947-70E740481C1C}">
                              <a14:useLocalDpi xmlns:a14="http://schemas.microsoft.com/office/drawing/2010/main" val="0"/>
                            </a:ext>
                          </a:extLst>
                        </a:blip>
                        <a:stretch>
                          <a:fillRect/>
                        </a:stretch>
                      </pic:blipFill>
                      <pic:spPr>
                        <a:xfrm>
                          <a:off x="0" y="0"/>
                          <a:ext cx="2178000" cy="702000"/>
                        </a:xfrm>
                        <a:prstGeom prst="rect">
                          <a:avLst/>
                        </a:prstGeom>
                      </pic:spPr>
                    </pic:pic>
                  </a:graphicData>
                </a:graphic>
                <wp14:sizeRelH relativeFrom="page">
                  <wp14:pctWidth>0</wp14:pctWidth>
                </wp14:sizeRelH>
                <wp14:sizeRelV relativeFrom="page">
                  <wp14:pctHeight>0</wp14:pctHeight>
                </wp14:sizeRelV>
              </wp:anchor>
            </w:drawing>
          </w:r>
        </w:p>
      </w:tc>
      <w:tc>
        <w:tcPr>
          <w:tcW w:w="5168" w:type="dxa"/>
          <w:noWrap/>
          <w:tcMar>
            <w:left w:w="0" w:type="dxa"/>
            <w:right w:w="0" w:type="dxa"/>
          </w:tcMar>
        </w:tcPr>
        <w:p w14:paraId="0CBAAC5F" w14:textId="77777777" w:rsidR="00652C5A" w:rsidRDefault="00652C5A" w:rsidP="00652C5A">
          <w:pPr>
            <w:pStyle w:val="Header"/>
            <w:contextualSpacing/>
            <w:jc w:val="right"/>
          </w:pPr>
          <w:r>
            <w:rPr>
              <w:rFonts w:ascii="Times New Roman" w:hAnsi="Times New Roman" w:cs="Times New Roman"/>
              <w:noProof/>
              <w:lang w:eastAsia="en-AU"/>
            </w:rPr>
            <w:drawing>
              <wp:anchor distT="114300" distB="114300" distL="114300" distR="114300" simplePos="0" relativeHeight="251662336" behindDoc="1" locked="0" layoutInCell="1" allowOverlap="1" wp14:anchorId="14605C1C" wp14:editId="4FBA5373">
                <wp:simplePos x="0" y="0"/>
                <wp:positionH relativeFrom="margin">
                  <wp:posOffset>2878455</wp:posOffset>
                </wp:positionH>
                <wp:positionV relativeFrom="margin">
                  <wp:posOffset>15875</wp:posOffset>
                </wp:positionV>
                <wp:extent cx="403225" cy="982980"/>
                <wp:effectExtent l="0" t="0" r="0"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403225" cy="982980"/>
                        </a:xfrm>
                        <a:prstGeom prst="rect">
                          <a:avLst/>
                        </a:prstGeom>
                        <a:noFill/>
                      </pic:spPr>
                    </pic:pic>
                  </a:graphicData>
                </a:graphic>
                <wp14:sizeRelH relativeFrom="page">
                  <wp14:pctWidth>0</wp14:pctWidth>
                </wp14:sizeRelH>
                <wp14:sizeRelV relativeFrom="page">
                  <wp14:pctHeight>0</wp14:pctHeight>
                </wp14:sizeRelV>
              </wp:anchor>
            </w:drawing>
          </w:r>
        </w:p>
      </w:tc>
      <w:tc>
        <w:tcPr>
          <w:tcW w:w="2664" w:type="dxa"/>
          <w:tcMar>
            <w:left w:w="51" w:type="dxa"/>
            <w:right w:w="0" w:type="dxa"/>
          </w:tcMar>
          <w:vAlign w:val="bottom"/>
        </w:tcPr>
        <w:p w14:paraId="70737653" w14:textId="77777777" w:rsidR="00652C5A" w:rsidRDefault="00652C5A" w:rsidP="00652C5A">
          <w:pPr>
            <w:pStyle w:val="Departmentname"/>
            <w:spacing w:before="0" w:after="0"/>
          </w:pPr>
          <w:r>
            <w:t>territory FAMILIES</w:t>
          </w:r>
        </w:p>
      </w:tc>
    </w:tr>
  </w:tbl>
  <w:p w14:paraId="4BE6346E" w14:textId="77777777" w:rsidR="00652C5A" w:rsidRPr="00C628CE" w:rsidRDefault="00652C5A" w:rsidP="00652C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A424DF"/>
    <w:multiLevelType w:val="hybridMultilevel"/>
    <w:tmpl w:val="AC6F6ED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E33802E"/>
    <w:multiLevelType w:val="hybridMultilevel"/>
    <w:tmpl w:val="93CEF6F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EA70C39"/>
    <w:multiLevelType w:val="hybridMultilevel"/>
    <w:tmpl w:val="023A26A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858A9DB"/>
    <w:multiLevelType w:val="hybridMultilevel"/>
    <w:tmpl w:val="B112630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7613D91"/>
    <w:multiLevelType w:val="hybridMultilevel"/>
    <w:tmpl w:val="54E2BF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9BA67D6"/>
    <w:multiLevelType w:val="hybridMultilevel"/>
    <w:tmpl w:val="9760CC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C5350AD"/>
    <w:multiLevelType w:val="hybridMultilevel"/>
    <w:tmpl w:val="37623D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5420C8D"/>
    <w:multiLevelType w:val="hybridMultilevel"/>
    <w:tmpl w:val="47F621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A2177D4"/>
    <w:multiLevelType w:val="hybridMultilevel"/>
    <w:tmpl w:val="838873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E257333"/>
    <w:multiLevelType w:val="hybridMultilevel"/>
    <w:tmpl w:val="7CE8FDF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56A4585"/>
    <w:multiLevelType w:val="hybridMultilevel"/>
    <w:tmpl w:val="68BC5F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7C91B69"/>
    <w:multiLevelType w:val="hybridMultilevel"/>
    <w:tmpl w:val="CC32240A"/>
    <w:lvl w:ilvl="0" w:tplc="BE78B5B8">
      <w:numFmt w:val="bullet"/>
      <w:lvlText w:val="•"/>
      <w:lvlJc w:val="left"/>
      <w:pPr>
        <w:ind w:left="720" w:hanging="360"/>
      </w:pPr>
      <w:rPr>
        <w:rFonts w:ascii="Lato" w:eastAsiaTheme="minorHAnsi" w:hAnsi="Lato" w:cs="Swiss721BT-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E043A01"/>
    <w:multiLevelType w:val="hybridMultilevel"/>
    <w:tmpl w:val="3C3FD3C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559D4154"/>
    <w:multiLevelType w:val="hybridMultilevel"/>
    <w:tmpl w:val="C59693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EDF669F"/>
    <w:multiLevelType w:val="hybridMultilevel"/>
    <w:tmpl w:val="5E9012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1ED0024"/>
    <w:multiLevelType w:val="hybridMultilevel"/>
    <w:tmpl w:val="24FE9A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6D1277B"/>
    <w:multiLevelType w:val="hybridMultilevel"/>
    <w:tmpl w:val="8B8053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2E350E6"/>
    <w:multiLevelType w:val="hybridMultilevel"/>
    <w:tmpl w:val="C3623412"/>
    <w:lvl w:ilvl="0" w:tplc="FFE0DBD8">
      <w:start w:val="1"/>
      <w:numFmt w:val="bullet"/>
      <w:pStyle w:val="ListParagraph"/>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99F6ECB8">
      <w:start w:val="1"/>
      <w:numFmt w:val="decimal"/>
      <w:pStyle w:val="Numbers"/>
      <w:lvlText w:val="%4."/>
      <w:lvlJc w:val="left"/>
      <w:pPr>
        <w:ind w:left="2880" w:hanging="360"/>
      </w:pPr>
      <w:rPr>
        <w:rFonts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8285840"/>
    <w:multiLevelType w:val="multilevel"/>
    <w:tmpl w:val="9E5CC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9BB434C"/>
    <w:multiLevelType w:val="hybridMultilevel"/>
    <w:tmpl w:val="1EC842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D7E0EE6"/>
    <w:multiLevelType w:val="hybridMultilevel"/>
    <w:tmpl w:val="5BFC44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E7B0627"/>
    <w:multiLevelType w:val="hybridMultilevel"/>
    <w:tmpl w:val="8AAE991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9"/>
  </w:num>
  <w:num w:numId="4">
    <w:abstractNumId w:val="1"/>
  </w:num>
  <w:num w:numId="5">
    <w:abstractNumId w:val="2"/>
  </w:num>
  <w:num w:numId="6">
    <w:abstractNumId w:val="12"/>
  </w:num>
  <w:num w:numId="7">
    <w:abstractNumId w:val="7"/>
  </w:num>
  <w:num w:numId="8">
    <w:abstractNumId w:val="21"/>
  </w:num>
  <w:num w:numId="9">
    <w:abstractNumId w:val="16"/>
  </w:num>
  <w:num w:numId="10">
    <w:abstractNumId w:val="15"/>
  </w:num>
  <w:num w:numId="11">
    <w:abstractNumId w:val="6"/>
  </w:num>
  <w:num w:numId="12">
    <w:abstractNumId w:val="10"/>
  </w:num>
  <w:num w:numId="13">
    <w:abstractNumId w:val="11"/>
  </w:num>
  <w:num w:numId="14">
    <w:abstractNumId w:val="5"/>
  </w:num>
  <w:num w:numId="15">
    <w:abstractNumId w:val="18"/>
  </w:num>
  <w:num w:numId="16">
    <w:abstractNumId w:val="18"/>
    <w:lvlOverride w:ilvl="1">
      <w:lvl w:ilvl="1">
        <w:numFmt w:val="bullet"/>
        <w:lvlText w:val="o"/>
        <w:lvlJc w:val="left"/>
        <w:pPr>
          <w:tabs>
            <w:tab w:val="num" w:pos="1440"/>
          </w:tabs>
          <w:ind w:left="1440" w:hanging="360"/>
        </w:pPr>
        <w:rPr>
          <w:rFonts w:ascii="Courier New" w:hAnsi="Courier New" w:hint="default"/>
          <w:sz w:val="20"/>
        </w:rPr>
      </w:lvl>
    </w:lvlOverride>
  </w:num>
  <w:num w:numId="17">
    <w:abstractNumId w:val="8"/>
  </w:num>
  <w:num w:numId="18">
    <w:abstractNumId w:val="17"/>
  </w:num>
  <w:num w:numId="19">
    <w:abstractNumId w:val="17"/>
  </w:num>
  <w:num w:numId="20">
    <w:abstractNumId w:val="13"/>
  </w:num>
  <w:num w:numId="21">
    <w:abstractNumId w:val="19"/>
  </w:num>
  <w:num w:numId="22">
    <w:abstractNumId w:val="20"/>
  </w:num>
  <w:num w:numId="23">
    <w:abstractNumId w:val="14"/>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7F3"/>
    <w:rsid w:val="000164BB"/>
    <w:rsid w:val="00083949"/>
    <w:rsid w:val="000D39F9"/>
    <w:rsid w:val="00131050"/>
    <w:rsid w:val="0013603D"/>
    <w:rsid w:val="00161E1A"/>
    <w:rsid w:val="00166770"/>
    <w:rsid w:val="00191F4E"/>
    <w:rsid w:val="001A2E10"/>
    <w:rsid w:val="002424E5"/>
    <w:rsid w:val="002D5EB1"/>
    <w:rsid w:val="002F09D5"/>
    <w:rsid w:val="00304F2F"/>
    <w:rsid w:val="00347357"/>
    <w:rsid w:val="0037526D"/>
    <w:rsid w:val="00394944"/>
    <w:rsid w:val="004015C4"/>
    <w:rsid w:val="004839C7"/>
    <w:rsid w:val="004901E0"/>
    <w:rsid w:val="004C65DA"/>
    <w:rsid w:val="004E3CA8"/>
    <w:rsid w:val="0051028A"/>
    <w:rsid w:val="0053791C"/>
    <w:rsid w:val="005402C8"/>
    <w:rsid w:val="005A1817"/>
    <w:rsid w:val="005A7EF5"/>
    <w:rsid w:val="005B2319"/>
    <w:rsid w:val="005C330B"/>
    <w:rsid w:val="005F531F"/>
    <w:rsid w:val="00637CCB"/>
    <w:rsid w:val="00652C5A"/>
    <w:rsid w:val="00670B7F"/>
    <w:rsid w:val="0067285A"/>
    <w:rsid w:val="0068641C"/>
    <w:rsid w:val="006A69D1"/>
    <w:rsid w:val="0070631E"/>
    <w:rsid w:val="007147F3"/>
    <w:rsid w:val="0076331F"/>
    <w:rsid w:val="00781311"/>
    <w:rsid w:val="007B00F6"/>
    <w:rsid w:val="007D6500"/>
    <w:rsid w:val="007F11D5"/>
    <w:rsid w:val="0082060F"/>
    <w:rsid w:val="00832442"/>
    <w:rsid w:val="00893E84"/>
    <w:rsid w:val="008B7731"/>
    <w:rsid w:val="008F69E6"/>
    <w:rsid w:val="009359B5"/>
    <w:rsid w:val="00941A73"/>
    <w:rsid w:val="009543DE"/>
    <w:rsid w:val="009E2E8B"/>
    <w:rsid w:val="00A12B3F"/>
    <w:rsid w:val="00A5633D"/>
    <w:rsid w:val="00A94025"/>
    <w:rsid w:val="00AE22E6"/>
    <w:rsid w:val="00AE4285"/>
    <w:rsid w:val="00AF3ED0"/>
    <w:rsid w:val="00B1035B"/>
    <w:rsid w:val="00B25882"/>
    <w:rsid w:val="00B26D32"/>
    <w:rsid w:val="00BB5E84"/>
    <w:rsid w:val="00BD6805"/>
    <w:rsid w:val="00BE0012"/>
    <w:rsid w:val="00BF1D59"/>
    <w:rsid w:val="00C3610B"/>
    <w:rsid w:val="00CA72F1"/>
    <w:rsid w:val="00CC1A60"/>
    <w:rsid w:val="00CC73A9"/>
    <w:rsid w:val="00CE69E0"/>
    <w:rsid w:val="00D4592E"/>
    <w:rsid w:val="00D93FCB"/>
    <w:rsid w:val="00DD31C9"/>
    <w:rsid w:val="00EA6F0D"/>
    <w:rsid w:val="00EC4414"/>
    <w:rsid w:val="00F43B99"/>
    <w:rsid w:val="00F532A4"/>
    <w:rsid w:val="00F6082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C9BE3"/>
  <w15:chartTrackingRefBased/>
  <w15:docId w15:val="{229D003E-391A-49FE-8E6B-CE1E18C76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B3F"/>
    <w:pPr>
      <w:spacing w:before="120" w:after="120" w:line="260" w:lineRule="exact"/>
      <w:jc w:val="both"/>
    </w:pPr>
    <w:rPr>
      <w:rFonts w:ascii="Lato" w:hAnsi="Lato"/>
      <w:szCs w:val="24"/>
    </w:rPr>
  </w:style>
  <w:style w:type="paragraph" w:styleId="Heading1">
    <w:name w:val="heading 1"/>
    <w:next w:val="Normal"/>
    <w:link w:val="Heading1Char"/>
    <w:qFormat/>
    <w:rsid w:val="00A12B3F"/>
    <w:pPr>
      <w:spacing w:after="120" w:line="240" w:lineRule="auto"/>
      <w:outlineLvl w:val="0"/>
    </w:pPr>
    <w:rPr>
      <w:rFonts w:ascii="Lato" w:eastAsia="Times New Roman" w:hAnsi="Lato" w:cs="Arial"/>
      <w:bCs/>
      <w:iCs/>
      <w:color w:val="808080"/>
      <w:sz w:val="28"/>
      <w:szCs w:val="32"/>
      <w:lang w:eastAsia="en-AU"/>
    </w:rPr>
  </w:style>
  <w:style w:type="paragraph" w:styleId="Heading2">
    <w:name w:val="heading 2"/>
    <w:next w:val="Normal"/>
    <w:link w:val="Heading2Char"/>
    <w:qFormat/>
    <w:rsid w:val="00A12B3F"/>
    <w:pPr>
      <w:keepNext/>
      <w:spacing w:before="120" w:after="120" w:line="240" w:lineRule="auto"/>
      <w:outlineLvl w:val="1"/>
    </w:pPr>
    <w:rPr>
      <w:rFonts w:ascii="Lato" w:eastAsia="Times New Roman" w:hAnsi="Lato" w:cs="Arial"/>
      <w:bCs/>
      <w:i/>
      <w:iCs/>
      <w:color w:val="808080"/>
      <w:sz w:val="24"/>
      <w:szCs w:val="32"/>
      <w:lang w:eastAsia="en-AU"/>
    </w:rPr>
  </w:style>
  <w:style w:type="paragraph" w:styleId="Heading3">
    <w:name w:val="heading 3"/>
    <w:basedOn w:val="Heading2"/>
    <w:next w:val="Normal"/>
    <w:link w:val="Heading3Char"/>
    <w:qFormat/>
    <w:rsid w:val="00A12B3F"/>
    <w:pPr>
      <w:outlineLvl w:val="2"/>
    </w:pPr>
    <w:rPr>
      <w:i w:val="0"/>
      <w:smallCaps/>
      <w:sz w:val="22"/>
    </w:rPr>
  </w:style>
  <w:style w:type="paragraph" w:styleId="Heading4">
    <w:name w:val="heading 4"/>
    <w:next w:val="Normal"/>
    <w:link w:val="Heading4Char"/>
    <w:qFormat/>
    <w:rsid w:val="00A12B3F"/>
    <w:pPr>
      <w:spacing w:after="0" w:line="240" w:lineRule="auto"/>
      <w:outlineLvl w:val="3"/>
    </w:pPr>
    <w:rPr>
      <w:rFonts w:ascii="Lato" w:eastAsia="Times New Roman" w:hAnsi="Lato" w:cs="Arial"/>
      <w:bCs/>
      <w:iCs/>
      <w:color w:val="808080"/>
      <w:szCs w:val="18"/>
      <w:u w:val="single"/>
      <w:lang w:eastAsia="en-AU"/>
    </w:rPr>
  </w:style>
  <w:style w:type="paragraph" w:styleId="Heading5">
    <w:name w:val="heading 5"/>
    <w:basedOn w:val="Heading4"/>
    <w:next w:val="Normal"/>
    <w:link w:val="Heading5Char"/>
    <w:qFormat/>
    <w:rsid w:val="00A12B3F"/>
    <w:pPr>
      <w:spacing w:before="60" w:after="60"/>
      <w:outlineLvl w:val="4"/>
    </w:pPr>
    <w:rPr>
      <w:sz w:val="20"/>
      <w:u w:val="none"/>
    </w:rPr>
  </w:style>
  <w:style w:type="paragraph" w:styleId="Heading6">
    <w:name w:val="heading 6"/>
    <w:basedOn w:val="Normal"/>
    <w:next w:val="Normal"/>
    <w:link w:val="Heading6Char"/>
    <w:rsid w:val="00A12B3F"/>
    <w:pPr>
      <w:spacing w:after="240" w:line="240" w:lineRule="auto"/>
      <w:jc w:val="right"/>
      <w:outlineLvl w:val="5"/>
    </w:pPr>
    <w:rPr>
      <w:rFonts w:ascii="Arial" w:eastAsia="Times New Roman" w:hAnsi="Arial" w:cs="Times New Roman"/>
      <w:b/>
      <w:bCs/>
      <w:color w:val="808080"/>
      <w:sz w:val="72"/>
      <w:szCs w:val="22"/>
    </w:rPr>
  </w:style>
  <w:style w:type="paragraph" w:styleId="Heading9">
    <w:name w:val="heading 9"/>
    <w:basedOn w:val="Normal"/>
    <w:next w:val="Normal"/>
    <w:link w:val="Heading9Char"/>
    <w:uiPriority w:val="9"/>
    <w:semiHidden/>
    <w:unhideWhenUsed/>
    <w:qFormat/>
    <w:rsid w:val="00A12B3F"/>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147F3"/>
    <w:pPr>
      <w:autoSpaceDE w:val="0"/>
      <w:autoSpaceDN w:val="0"/>
      <w:adjustRightInd w:val="0"/>
      <w:spacing w:after="0" w:line="240" w:lineRule="auto"/>
    </w:pPr>
    <w:rPr>
      <w:rFonts w:ascii="Swis721 Lt BT" w:hAnsi="Swis721 Lt BT" w:cs="Swis721 Lt BT"/>
      <w:color w:val="000000"/>
      <w:sz w:val="24"/>
      <w:szCs w:val="24"/>
    </w:rPr>
  </w:style>
  <w:style w:type="paragraph" w:customStyle="1" w:styleId="Pa3">
    <w:name w:val="Pa3"/>
    <w:basedOn w:val="Default"/>
    <w:next w:val="Default"/>
    <w:uiPriority w:val="99"/>
    <w:rsid w:val="007147F3"/>
    <w:pPr>
      <w:spacing w:line="201" w:lineRule="atLeast"/>
    </w:pPr>
    <w:rPr>
      <w:rFonts w:cstheme="minorBidi"/>
      <w:color w:val="auto"/>
    </w:rPr>
  </w:style>
  <w:style w:type="paragraph" w:styleId="ListParagraph">
    <w:name w:val="List Paragraph"/>
    <w:link w:val="ListParagraphChar"/>
    <w:uiPriority w:val="34"/>
    <w:qFormat/>
    <w:rsid w:val="00A12B3F"/>
    <w:pPr>
      <w:numPr>
        <w:numId w:val="19"/>
      </w:numPr>
      <w:spacing w:after="120" w:line="240" w:lineRule="auto"/>
      <w:ind w:left="426"/>
      <w:contextualSpacing/>
    </w:pPr>
    <w:rPr>
      <w:rFonts w:ascii="Lato" w:eastAsia="Calibri" w:hAnsi="Lato" w:cs="Arial"/>
      <w:szCs w:val="24"/>
    </w:rPr>
  </w:style>
  <w:style w:type="character" w:customStyle="1" w:styleId="A8">
    <w:name w:val="A8"/>
    <w:uiPriority w:val="99"/>
    <w:rsid w:val="004015C4"/>
    <w:rPr>
      <w:rFonts w:ascii="Swis721 BT" w:hAnsi="Swis721 BT" w:cs="Swis721 BT"/>
      <w:b/>
      <w:bCs/>
      <w:color w:val="000000"/>
      <w:sz w:val="26"/>
      <w:szCs w:val="26"/>
    </w:rPr>
  </w:style>
  <w:style w:type="character" w:customStyle="1" w:styleId="A13">
    <w:name w:val="A13"/>
    <w:uiPriority w:val="99"/>
    <w:rsid w:val="004015C4"/>
    <w:rPr>
      <w:rFonts w:cs="Swis721 Lt BT"/>
      <w:color w:val="000000"/>
      <w:sz w:val="11"/>
      <w:szCs w:val="11"/>
    </w:rPr>
  </w:style>
  <w:style w:type="paragraph" w:styleId="Header">
    <w:name w:val="header"/>
    <w:basedOn w:val="Normal"/>
    <w:link w:val="HeaderChar"/>
    <w:uiPriority w:val="99"/>
    <w:unhideWhenUsed/>
    <w:rsid w:val="00A12B3F"/>
    <w:pPr>
      <w:tabs>
        <w:tab w:val="center" w:pos="4320"/>
        <w:tab w:val="right" w:pos="8640"/>
      </w:tabs>
    </w:pPr>
  </w:style>
  <w:style w:type="character" w:customStyle="1" w:styleId="HeaderChar">
    <w:name w:val="Header Char"/>
    <w:basedOn w:val="DefaultParagraphFont"/>
    <w:link w:val="Header"/>
    <w:uiPriority w:val="99"/>
    <w:rsid w:val="00A12B3F"/>
    <w:rPr>
      <w:rFonts w:ascii="Lato" w:hAnsi="Lato"/>
      <w:szCs w:val="24"/>
    </w:rPr>
  </w:style>
  <w:style w:type="paragraph" w:styleId="Footer">
    <w:name w:val="footer"/>
    <w:basedOn w:val="Normal"/>
    <w:link w:val="FooterChar"/>
    <w:uiPriority w:val="99"/>
    <w:unhideWhenUsed/>
    <w:rsid w:val="00A12B3F"/>
    <w:pPr>
      <w:tabs>
        <w:tab w:val="center" w:pos="4320"/>
        <w:tab w:val="right" w:pos="8640"/>
      </w:tabs>
    </w:pPr>
  </w:style>
  <w:style w:type="character" w:customStyle="1" w:styleId="FooterChar">
    <w:name w:val="Footer Char"/>
    <w:basedOn w:val="DefaultParagraphFont"/>
    <w:link w:val="Footer"/>
    <w:uiPriority w:val="99"/>
    <w:rsid w:val="00A12B3F"/>
    <w:rPr>
      <w:rFonts w:ascii="Lato" w:hAnsi="Lato"/>
      <w:szCs w:val="24"/>
    </w:rPr>
  </w:style>
  <w:style w:type="paragraph" w:customStyle="1" w:styleId="Departmentname">
    <w:name w:val="Department name"/>
    <w:basedOn w:val="Departmentof"/>
    <w:rsid w:val="00A12B3F"/>
    <w:rPr>
      <w:rFonts w:ascii="Lato Black" w:hAnsi="Lato Black" w:cs="Lato Black"/>
    </w:rPr>
  </w:style>
  <w:style w:type="table" w:styleId="TableGrid">
    <w:name w:val="Table Grid"/>
    <w:basedOn w:val="TableNormal"/>
    <w:uiPriority w:val="59"/>
    <w:rsid w:val="00A12B3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b">
    <w:name w:val="web"/>
    <w:rsid w:val="00A12B3F"/>
    <w:pPr>
      <w:spacing w:after="0" w:line="240" w:lineRule="exact"/>
    </w:pPr>
    <w:rPr>
      <w:rFonts w:ascii="Lato Black" w:hAnsi="Lato Black" w:cs="Lato Black"/>
      <w:color w:val="231F20"/>
      <w:sz w:val="18"/>
      <w:szCs w:val="18"/>
      <w:u w:color="000000"/>
      <w:lang w:val="en-US" w:eastAsia="ja-JP"/>
    </w:rPr>
  </w:style>
  <w:style w:type="character" w:customStyle="1" w:styleId="y0nh2b">
    <w:name w:val="y0nh2b"/>
    <w:basedOn w:val="DefaultParagraphFont"/>
    <w:rsid w:val="00A5633D"/>
  </w:style>
  <w:style w:type="character" w:styleId="Emphasis">
    <w:name w:val="Emphasis"/>
    <w:basedOn w:val="DefaultParagraphFont"/>
    <w:uiPriority w:val="20"/>
    <w:rsid w:val="004E3CA8"/>
    <w:rPr>
      <w:i/>
      <w:iCs/>
    </w:rPr>
  </w:style>
  <w:style w:type="paragraph" w:styleId="BalloonText">
    <w:name w:val="Balloon Text"/>
    <w:basedOn w:val="Normal"/>
    <w:link w:val="BalloonTextChar"/>
    <w:uiPriority w:val="99"/>
    <w:semiHidden/>
    <w:unhideWhenUsed/>
    <w:rsid w:val="00A12B3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B3F"/>
    <w:rPr>
      <w:rFonts w:ascii="Tahoma" w:hAnsi="Tahoma" w:cs="Tahoma"/>
      <w:sz w:val="16"/>
      <w:szCs w:val="16"/>
    </w:rPr>
  </w:style>
  <w:style w:type="character" w:styleId="CommentReference">
    <w:name w:val="annotation reference"/>
    <w:basedOn w:val="DefaultParagraphFont"/>
    <w:uiPriority w:val="99"/>
    <w:semiHidden/>
    <w:unhideWhenUsed/>
    <w:rsid w:val="00A12B3F"/>
    <w:rPr>
      <w:sz w:val="16"/>
      <w:szCs w:val="16"/>
    </w:rPr>
  </w:style>
  <w:style w:type="paragraph" w:styleId="CommentText">
    <w:name w:val="annotation text"/>
    <w:basedOn w:val="Normal"/>
    <w:link w:val="CommentTextChar"/>
    <w:uiPriority w:val="99"/>
    <w:semiHidden/>
    <w:unhideWhenUsed/>
    <w:rsid w:val="00A12B3F"/>
    <w:pPr>
      <w:spacing w:line="240" w:lineRule="auto"/>
    </w:pPr>
    <w:rPr>
      <w:sz w:val="20"/>
      <w:szCs w:val="20"/>
    </w:rPr>
  </w:style>
  <w:style w:type="character" w:customStyle="1" w:styleId="CommentTextChar">
    <w:name w:val="Comment Text Char"/>
    <w:basedOn w:val="DefaultParagraphFont"/>
    <w:link w:val="CommentText"/>
    <w:uiPriority w:val="99"/>
    <w:semiHidden/>
    <w:rsid w:val="00A12B3F"/>
    <w:rPr>
      <w:rFonts w:ascii="Lato" w:hAnsi="Lato"/>
      <w:sz w:val="20"/>
      <w:szCs w:val="20"/>
    </w:rPr>
  </w:style>
  <w:style w:type="paragraph" w:styleId="CommentSubject">
    <w:name w:val="annotation subject"/>
    <w:basedOn w:val="CommentText"/>
    <w:next w:val="CommentText"/>
    <w:link w:val="CommentSubjectChar"/>
    <w:uiPriority w:val="99"/>
    <w:semiHidden/>
    <w:unhideWhenUsed/>
    <w:rsid w:val="00A12B3F"/>
    <w:rPr>
      <w:b/>
      <w:bCs/>
    </w:rPr>
  </w:style>
  <w:style w:type="character" w:customStyle="1" w:styleId="CommentSubjectChar">
    <w:name w:val="Comment Subject Char"/>
    <w:basedOn w:val="CommentTextChar"/>
    <w:link w:val="CommentSubject"/>
    <w:uiPriority w:val="99"/>
    <w:semiHidden/>
    <w:rsid w:val="00A12B3F"/>
    <w:rPr>
      <w:rFonts w:ascii="Lato" w:hAnsi="Lato"/>
      <w:b/>
      <w:bCs/>
      <w:sz w:val="20"/>
      <w:szCs w:val="20"/>
    </w:rPr>
  </w:style>
  <w:style w:type="paragraph" w:customStyle="1" w:styleId="BodyText1">
    <w:name w:val="Body Text1"/>
    <w:basedOn w:val="Normal"/>
    <w:rsid w:val="00A12B3F"/>
    <w:pPr>
      <w:spacing w:line="180" w:lineRule="exact"/>
    </w:pPr>
    <w:rPr>
      <w:rFonts w:ascii="Lato Light" w:hAnsi="Lato Light" w:cs="Lato Light"/>
      <w:color w:val="231F20"/>
      <w:sz w:val="15"/>
      <w:szCs w:val="15"/>
      <w:u w:color="000000"/>
      <w:lang w:val="en-US" w:eastAsia="ja-JP"/>
    </w:rPr>
  </w:style>
  <w:style w:type="paragraph" w:customStyle="1" w:styleId="Departmentof">
    <w:name w:val="Department of"/>
    <w:basedOn w:val="Normal"/>
    <w:rsid w:val="00A12B3F"/>
    <w:pPr>
      <w:spacing w:line="200" w:lineRule="exact"/>
    </w:pPr>
    <w:rPr>
      <w:rFonts w:ascii="Lato Regular" w:hAnsi="Lato Regular" w:cs="Lato Regular"/>
      <w:caps/>
      <w:color w:val="231F20"/>
      <w:sz w:val="17"/>
      <w:szCs w:val="17"/>
      <w:u w:color="000000"/>
      <w:lang w:val="en-US" w:eastAsia="ja-JP"/>
    </w:rPr>
  </w:style>
  <w:style w:type="paragraph" w:customStyle="1" w:styleId="ExternalLink">
    <w:name w:val="External Link"/>
    <w:basedOn w:val="Normal"/>
    <w:link w:val="ExternalLinkChar"/>
    <w:qFormat/>
    <w:rsid w:val="00A12B3F"/>
    <w:rPr>
      <w:i/>
      <w:color w:val="0000FF"/>
      <w:u w:val="single"/>
    </w:rPr>
  </w:style>
  <w:style w:type="character" w:customStyle="1" w:styleId="ExternalLinkChar">
    <w:name w:val="External Link Char"/>
    <w:basedOn w:val="DefaultParagraphFont"/>
    <w:link w:val="ExternalLink"/>
    <w:rsid w:val="00A12B3F"/>
    <w:rPr>
      <w:rFonts w:ascii="Lato" w:hAnsi="Lato"/>
      <w:i/>
      <w:color w:val="0000FF"/>
      <w:szCs w:val="24"/>
      <w:u w:val="single"/>
    </w:rPr>
  </w:style>
  <w:style w:type="paragraph" w:customStyle="1" w:styleId="ExternalLink0">
    <w:name w:val="ExternalLink"/>
    <w:basedOn w:val="Normal"/>
    <w:link w:val="ExternalLinkChar0"/>
    <w:rsid w:val="00A12B3F"/>
  </w:style>
  <w:style w:type="character" w:customStyle="1" w:styleId="ExternalLinkChar0">
    <w:name w:val="ExternalLink Char"/>
    <w:basedOn w:val="DefaultParagraphFont"/>
    <w:link w:val="ExternalLink0"/>
    <w:rsid w:val="00A12B3F"/>
    <w:rPr>
      <w:rFonts w:ascii="Lato" w:hAnsi="Lato"/>
      <w:szCs w:val="24"/>
    </w:rPr>
  </w:style>
  <w:style w:type="character" w:styleId="FollowedHyperlink">
    <w:name w:val="FollowedHyperlink"/>
    <w:basedOn w:val="DefaultParagraphFont"/>
    <w:uiPriority w:val="99"/>
    <w:semiHidden/>
    <w:unhideWhenUsed/>
    <w:rsid w:val="00A12B3F"/>
    <w:rPr>
      <w:color w:val="954F72" w:themeColor="followedHyperlink"/>
      <w:u w:val="single"/>
    </w:rPr>
  </w:style>
  <w:style w:type="character" w:customStyle="1" w:styleId="Heading1Char">
    <w:name w:val="Heading 1 Char"/>
    <w:basedOn w:val="DefaultParagraphFont"/>
    <w:link w:val="Heading1"/>
    <w:rsid w:val="00A12B3F"/>
    <w:rPr>
      <w:rFonts w:ascii="Lato" w:eastAsia="Times New Roman" w:hAnsi="Lato" w:cs="Arial"/>
      <w:bCs/>
      <w:iCs/>
      <w:color w:val="808080"/>
      <w:sz w:val="28"/>
      <w:szCs w:val="32"/>
      <w:lang w:eastAsia="en-AU"/>
    </w:rPr>
  </w:style>
  <w:style w:type="character" w:customStyle="1" w:styleId="Heading2Char">
    <w:name w:val="Heading 2 Char"/>
    <w:basedOn w:val="DefaultParagraphFont"/>
    <w:link w:val="Heading2"/>
    <w:rsid w:val="00A12B3F"/>
    <w:rPr>
      <w:rFonts w:ascii="Lato" w:eastAsia="Times New Roman" w:hAnsi="Lato" w:cs="Arial"/>
      <w:bCs/>
      <w:i/>
      <w:iCs/>
      <w:color w:val="808080"/>
      <w:sz w:val="24"/>
      <w:szCs w:val="32"/>
      <w:lang w:eastAsia="en-AU"/>
    </w:rPr>
  </w:style>
  <w:style w:type="character" w:customStyle="1" w:styleId="Heading3Char">
    <w:name w:val="Heading 3 Char"/>
    <w:basedOn w:val="DefaultParagraphFont"/>
    <w:link w:val="Heading3"/>
    <w:rsid w:val="00A12B3F"/>
    <w:rPr>
      <w:rFonts w:ascii="Lato" w:eastAsia="Times New Roman" w:hAnsi="Lato" w:cs="Arial"/>
      <w:bCs/>
      <w:iCs/>
      <w:smallCaps/>
      <w:color w:val="808080"/>
      <w:szCs w:val="32"/>
      <w:lang w:eastAsia="en-AU"/>
    </w:rPr>
  </w:style>
  <w:style w:type="character" w:customStyle="1" w:styleId="Heading4Char">
    <w:name w:val="Heading 4 Char"/>
    <w:basedOn w:val="DefaultParagraphFont"/>
    <w:link w:val="Heading4"/>
    <w:rsid w:val="00A12B3F"/>
    <w:rPr>
      <w:rFonts w:ascii="Lato" w:eastAsia="Times New Roman" w:hAnsi="Lato" w:cs="Arial"/>
      <w:bCs/>
      <w:iCs/>
      <w:color w:val="808080"/>
      <w:szCs w:val="18"/>
      <w:u w:val="single"/>
      <w:lang w:eastAsia="en-AU"/>
    </w:rPr>
  </w:style>
  <w:style w:type="character" w:customStyle="1" w:styleId="Heading5Char">
    <w:name w:val="Heading 5 Char"/>
    <w:basedOn w:val="DefaultParagraphFont"/>
    <w:link w:val="Heading5"/>
    <w:rsid w:val="00A12B3F"/>
    <w:rPr>
      <w:rFonts w:ascii="Lato" w:eastAsia="Times New Roman" w:hAnsi="Lato" w:cs="Arial"/>
      <w:bCs/>
      <w:iCs/>
      <w:color w:val="808080"/>
      <w:sz w:val="20"/>
      <w:szCs w:val="18"/>
      <w:lang w:eastAsia="en-AU"/>
    </w:rPr>
  </w:style>
  <w:style w:type="character" w:customStyle="1" w:styleId="Heading6Char">
    <w:name w:val="Heading 6 Char"/>
    <w:basedOn w:val="DefaultParagraphFont"/>
    <w:link w:val="Heading6"/>
    <w:rsid w:val="00A12B3F"/>
    <w:rPr>
      <w:rFonts w:ascii="Arial" w:eastAsia="Times New Roman" w:hAnsi="Arial" w:cs="Times New Roman"/>
      <w:b/>
      <w:bCs/>
      <w:color w:val="808080"/>
      <w:sz w:val="72"/>
    </w:rPr>
  </w:style>
  <w:style w:type="character" w:customStyle="1" w:styleId="Heading9Char">
    <w:name w:val="Heading 9 Char"/>
    <w:basedOn w:val="DefaultParagraphFont"/>
    <w:link w:val="Heading9"/>
    <w:uiPriority w:val="9"/>
    <w:semiHidden/>
    <w:rsid w:val="00A12B3F"/>
    <w:rPr>
      <w:rFonts w:asciiTheme="majorHAnsi" w:eastAsiaTheme="majorEastAsia" w:hAnsiTheme="majorHAnsi" w:cstheme="majorBidi"/>
      <w:i/>
      <w:iCs/>
      <w:color w:val="404040" w:themeColor="text1" w:themeTint="BF"/>
      <w:szCs w:val="20"/>
    </w:rPr>
  </w:style>
  <w:style w:type="character" w:styleId="Hyperlink">
    <w:name w:val="Hyperlink"/>
    <w:basedOn w:val="DefaultParagraphFont"/>
    <w:uiPriority w:val="99"/>
    <w:unhideWhenUsed/>
    <w:rsid w:val="00A12B3F"/>
    <w:rPr>
      <w:color w:val="0563C1" w:themeColor="hyperlink"/>
      <w:u w:val="single"/>
    </w:rPr>
  </w:style>
  <w:style w:type="character" w:customStyle="1" w:styleId="ListParagraphChar">
    <w:name w:val="List Paragraph Char"/>
    <w:basedOn w:val="DefaultParagraphFont"/>
    <w:link w:val="ListParagraph"/>
    <w:uiPriority w:val="34"/>
    <w:rsid w:val="00A12B3F"/>
    <w:rPr>
      <w:rFonts w:ascii="Lato" w:eastAsia="Calibri" w:hAnsi="Lato" w:cs="Arial"/>
      <w:szCs w:val="24"/>
    </w:rPr>
  </w:style>
  <w:style w:type="paragraph" w:customStyle="1" w:styleId="Numbers">
    <w:name w:val="Numbers"/>
    <w:qFormat/>
    <w:rsid w:val="00A12B3F"/>
    <w:pPr>
      <w:numPr>
        <w:ilvl w:val="3"/>
        <w:numId w:val="19"/>
      </w:numPr>
      <w:spacing w:after="0" w:line="240" w:lineRule="auto"/>
    </w:pPr>
    <w:rPr>
      <w:rFonts w:ascii="Arial" w:eastAsia="Calibri" w:hAnsi="Arial" w:cs="Arial"/>
      <w:szCs w:val="24"/>
    </w:rPr>
  </w:style>
  <w:style w:type="character" w:styleId="PlaceholderText">
    <w:name w:val="Placeholder Text"/>
    <w:basedOn w:val="DefaultParagraphFont"/>
    <w:uiPriority w:val="99"/>
    <w:semiHidden/>
    <w:rsid w:val="00A12B3F"/>
    <w:rPr>
      <w:color w:val="808080"/>
    </w:rPr>
  </w:style>
  <w:style w:type="paragraph" w:customStyle="1" w:styleId="PreList">
    <w:name w:val="PreList"/>
    <w:basedOn w:val="Normal"/>
    <w:next w:val="ListParagraph"/>
    <w:link w:val="PreListChar"/>
    <w:qFormat/>
    <w:rsid w:val="00A12B3F"/>
    <w:pPr>
      <w:keepNext/>
      <w:suppressAutoHyphens/>
      <w:spacing w:after="0" w:line="240" w:lineRule="auto"/>
    </w:pPr>
    <w:rPr>
      <w:rFonts w:eastAsia="Calibri" w:cs="Arial"/>
    </w:rPr>
  </w:style>
  <w:style w:type="character" w:customStyle="1" w:styleId="PreListChar">
    <w:name w:val="PreList Char"/>
    <w:basedOn w:val="DefaultParagraphFont"/>
    <w:link w:val="PreList"/>
    <w:rsid w:val="00A12B3F"/>
    <w:rPr>
      <w:rFonts w:ascii="Lato" w:eastAsia="Calibri" w:hAnsi="Lato" w:cs="Arial"/>
      <w:szCs w:val="24"/>
    </w:rPr>
  </w:style>
  <w:style w:type="paragraph" w:customStyle="1" w:styleId="Prelist0">
    <w:name w:val="Prelist"/>
    <w:basedOn w:val="Normal"/>
    <w:link w:val="PrelistChar0"/>
    <w:rsid w:val="00A12B3F"/>
    <w:pPr>
      <w:suppressAutoHyphens/>
      <w:spacing w:after="0" w:line="240" w:lineRule="auto"/>
    </w:pPr>
    <w:rPr>
      <w:rFonts w:ascii="Arial" w:eastAsia="Calibri" w:hAnsi="Arial" w:cs="Arial"/>
      <w:lang w:eastAsia="en-AU"/>
    </w:rPr>
  </w:style>
  <w:style w:type="character" w:customStyle="1" w:styleId="PrelistChar0">
    <w:name w:val="Prelist Char"/>
    <w:basedOn w:val="DefaultParagraphFont"/>
    <w:link w:val="Prelist0"/>
    <w:rsid w:val="00A12B3F"/>
    <w:rPr>
      <w:rFonts w:ascii="Arial" w:eastAsia="Calibri" w:hAnsi="Arial" w:cs="Arial"/>
      <w:szCs w:val="24"/>
      <w:lang w:eastAsia="en-AU"/>
    </w:rPr>
  </w:style>
  <w:style w:type="character" w:styleId="Strong">
    <w:name w:val="Strong"/>
    <w:basedOn w:val="DefaultParagraphFont"/>
    <w:rsid w:val="00A12B3F"/>
    <w:rPr>
      <w:b/>
    </w:rPr>
  </w:style>
  <w:style w:type="paragraph" w:styleId="Title">
    <w:name w:val="Title"/>
    <w:basedOn w:val="Normal"/>
    <w:next w:val="Normal"/>
    <w:link w:val="TitleChar"/>
    <w:uiPriority w:val="10"/>
    <w:qFormat/>
    <w:rsid w:val="00A12B3F"/>
    <w:pPr>
      <w:spacing w:before="320" w:after="320"/>
    </w:pPr>
    <w:rPr>
      <w:i/>
      <w:color w:val="808080"/>
      <w:sz w:val="36"/>
      <w:szCs w:val="40"/>
    </w:rPr>
  </w:style>
  <w:style w:type="character" w:customStyle="1" w:styleId="TitleChar">
    <w:name w:val="Title Char"/>
    <w:basedOn w:val="DefaultParagraphFont"/>
    <w:link w:val="Title"/>
    <w:uiPriority w:val="10"/>
    <w:rsid w:val="00A12B3F"/>
    <w:rPr>
      <w:rFonts w:ascii="Lato" w:hAnsi="Lato"/>
      <w:i/>
      <w:color w:val="808080"/>
      <w:sz w:val="36"/>
      <w:szCs w:val="40"/>
    </w:rPr>
  </w:style>
  <w:style w:type="paragraph" w:styleId="Subtitle">
    <w:name w:val="Subtitle"/>
    <w:basedOn w:val="Title"/>
    <w:next w:val="Normal"/>
    <w:link w:val="SubtitleChar"/>
    <w:rsid w:val="00A12B3F"/>
    <w:pPr>
      <w:spacing w:before="240" w:after="120" w:line="240" w:lineRule="auto"/>
      <w:jc w:val="left"/>
    </w:pPr>
    <w:rPr>
      <w:rFonts w:ascii="Arial" w:eastAsia="Calibri" w:hAnsi="Arial" w:cs="Arial"/>
      <w:b/>
      <w:color w:val="808080" w:themeColor="background1" w:themeShade="80"/>
      <w:sz w:val="28"/>
      <w:szCs w:val="24"/>
    </w:rPr>
  </w:style>
  <w:style w:type="character" w:customStyle="1" w:styleId="SubtitleChar">
    <w:name w:val="Subtitle Char"/>
    <w:basedOn w:val="DefaultParagraphFont"/>
    <w:link w:val="Subtitle"/>
    <w:rsid w:val="00A12B3F"/>
    <w:rPr>
      <w:rFonts w:ascii="Arial" w:eastAsia="Calibri" w:hAnsi="Arial" w:cs="Arial"/>
      <w:b/>
      <w:i/>
      <w:color w:val="808080" w:themeColor="background1" w:themeShade="80"/>
      <w:sz w:val="28"/>
      <w:szCs w:val="24"/>
    </w:rPr>
  </w:style>
  <w:style w:type="paragraph" w:customStyle="1" w:styleId="TableEntry1">
    <w:name w:val="Table Entry1"/>
    <w:basedOn w:val="Normal"/>
    <w:rsid w:val="00A12B3F"/>
    <w:pPr>
      <w:spacing w:before="60" w:after="60" w:line="240" w:lineRule="auto"/>
    </w:pPr>
    <w:rPr>
      <w:rFonts w:ascii="Arial" w:eastAsia="Times New Roman" w:hAnsi="Arial" w:cs="Times New Roman"/>
      <w:szCs w:val="20"/>
      <w:lang w:val="en-US" w:eastAsia="en-AU"/>
    </w:rPr>
  </w:style>
  <w:style w:type="paragraph" w:customStyle="1" w:styleId="TableEntry2">
    <w:name w:val="Table Entry2"/>
    <w:basedOn w:val="TableEntry1"/>
    <w:rsid w:val="00A12B3F"/>
    <w:pPr>
      <w:tabs>
        <w:tab w:val="left" w:pos="284"/>
      </w:tabs>
      <w:jc w:val="right"/>
    </w:pPr>
    <w:rPr>
      <w:sz w:val="20"/>
    </w:rPr>
  </w:style>
  <w:style w:type="paragraph" w:customStyle="1" w:styleId="TableHeading">
    <w:name w:val="Table Heading"/>
    <w:basedOn w:val="Normal"/>
    <w:rsid w:val="00A12B3F"/>
    <w:pPr>
      <w:spacing w:before="60" w:after="60" w:line="240" w:lineRule="auto"/>
    </w:pPr>
    <w:rPr>
      <w:rFonts w:ascii="Arial" w:eastAsia="Times New Roman" w:hAnsi="Arial" w:cs="Times New Roman"/>
      <w:b/>
      <w:bCs/>
      <w:szCs w:val="20"/>
      <w:lang w:val="en-US" w:eastAsia="en-AU"/>
    </w:rPr>
  </w:style>
  <w:style w:type="paragraph" w:styleId="TOC1">
    <w:name w:val="toc 1"/>
    <w:basedOn w:val="Normal"/>
    <w:next w:val="Normal"/>
    <w:autoRedefine/>
    <w:semiHidden/>
    <w:rsid w:val="00A12B3F"/>
    <w:pPr>
      <w:spacing w:line="240" w:lineRule="auto"/>
    </w:pPr>
    <w:rPr>
      <w:rFonts w:ascii="Times New Roman" w:eastAsia="Times New Roman" w:hAnsi="Times New Roman" w:cs="Times New Roman"/>
      <w:b/>
      <w:bCs/>
      <w:caps/>
      <w:szCs w:val="20"/>
      <w:lang w:eastAsia="en-AU"/>
    </w:rPr>
  </w:style>
  <w:style w:type="paragraph" w:styleId="TOC2">
    <w:name w:val="toc 2"/>
    <w:basedOn w:val="Normal"/>
    <w:next w:val="Normal"/>
    <w:autoRedefine/>
    <w:semiHidden/>
    <w:rsid w:val="00A12B3F"/>
    <w:pPr>
      <w:spacing w:line="240" w:lineRule="auto"/>
      <w:ind w:left="220"/>
    </w:pPr>
    <w:rPr>
      <w:rFonts w:ascii="Times New Roman" w:eastAsia="Times New Roman" w:hAnsi="Times New Roman" w:cs="Times New Roman"/>
      <w:smallCaps/>
      <w:szCs w:val="20"/>
      <w:lang w:eastAsia="en-AU"/>
    </w:rPr>
  </w:style>
  <w:style w:type="paragraph" w:styleId="TOC3">
    <w:name w:val="toc 3"/>
    <w:basedOn w:val="TOC2"/>
    <w:next w:val="Normal"/>
    <w:autoRedefine/>
    <w:semiHidden/>
    <w:rsid w:val="00A12B3F"/>
    <w:pPr>
      <w:ind w:left="440"/>
    </w:pPr>
    <w:rPr>
      <w:i/>
      <w:iCs/>
      <w:small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416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egislation.nt.gov.au/Legislation/PUBLIC-SECTOR-EMPLOYMENT-AND-MANAGEMENT-ACT"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https://legislation.nt.gov.au/Legislation/INFORMATION-AC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egislation.nt.gov.au/Legislation/CHILDRENS-COMMISSIONER-ACT" TargetMode="External"/><Relationship Id="rId5" Type="http://schemas.openxmlformats.org/officeDocument/2006/relationships/settings" Target="settings.xml"/><Relationship Id="rId15" Type="http://schemas.openxmlformats.org/officeDocument/2006/relationships/hyperlink" Target="https://legislation.nt.gov.au/Legislation/WORK-HEALTH-AND-SAFETY-NATIONAL-UNIFORM-LEGISLATION-ACT" TargetMode="External"/><Relationship Id="rId10" Type="http://schemas.openxmlformats.org/officeDocument/2006/relationships/hyperlink" Target="https://legislation.nt.gov.au/Legislation/YOUTH-JUSTICE-ACT"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s://legislation.nt.gov.au/Legislation/CARE-AND-PROTECTION-OF-CHILDREN-ACT" TargetMode="External"/><Relationship Id="rId14" Type="http://schemas.openxmlformats.org/officeDocument/2006/relationships/hyperlink" Target="https://legislation.nt.gov.au/Legislation/FINANCIAL-MANAGEMENT-ACT"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t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15FAEC1FB364C9BB3FE9769076F1986"/>
        <w:category>
          <w:name w:val="General"/>
          <w:gallery w:val="placeholder"/>
        </w:category>
        <w:types>
          <w:type w:val="bbPlcHdr"/>
        </w:types>
        <w:behaviors>
          <w:behavior w:val="content"/>
        </w:behaviors>
        <w:guid w:val="{81A803C6-7C99-4358-9794-6F082F66BDC6}"/>
      </w:docPartPr>
      <w:docPartBody>
        <w:p w:rsidR="00584632" w:rsidRDefault="00EC421B" w:rsidP="00EC421B">
          <w:pPr>
            <w:pStyle w:val="315FAEC1FB364C9BB3FE9769076F1986"/>
          </w:pPr>
          <w:r w:rsidRPr="00473158">
            <w:rPr>
              <w:rStyle w:val="PlaceholderText"/>
            </w:rPr>
            <w:t>Choose an item.</w:t>
          </w:r>
        </w:p>
      </w:docPartBody>
    </w:docPart>
    <w:docPart>
      <w:docPartPr>
        <w:name w:val="C6B5D374E742417EB7263661C7F41718"/>
        <w:category>
          <w:name w:val="General"/>
          <w:gallery w:val="placeholder"/>
        </w:category>
        <w:types>
          <w:type w:val="bbPlcHdr"/>
        </w:types>
        <w:behaviors>
          <w:behavior w:val="content"/>
        </w:behaviors>
        <w:guid w:val="{DD9A3525-80D2-4717-9202-026DF9D9EE71}"/>
      </w:docPartPr>
      <w:docPartBody>
        <w:p w:rsidR="00584632" w:rsidRDefault="00EC421B" w:rsidP="00EC421B">
          <w:pPr>
            <w:pStyle w:val="C6B5D374E742417EB7263661C7F41718"/>
          </w:pPr>
          <w:r>
            <w:rPr>
              <w:rStyle w:val="PlaceholderText"/>
            </w:rPr>
            <w:t>Click here to enter a date.</w:t>
          </w:r>
        </w:p>
      </w:docPartBody>
    </w:docPart>
    <w:docPart>
      <w:docPartPr>
        <w:name w:val="5DFAC5B38E4546AE942B700541B70BB1"/>
        <w:category>
          <w:name w:val="General"/>
          <w:gallery w:val="placeholder"/>
        </w:category>
        <w:types>
          <w:type w:val="bbPlcHdr"/>
        </w:types>
        <w:behaviors>
          <w:behavior w:val="content"/>
        </w:behaviors>
        <w:guid w:val="{75B3BC37-B96B-42BA-940B-BE573DC9AAE3}"/>
      </w:docPartPr>
      <w:docPartBody>
        <w:p w:rsidR="00584632" w:rsidRDefault="00EC421B" w:rsidP="00EC421B">
          <w:pPr>
            <w:pStyle w:val="5DFAC5B38E4546AE942B700541B70BB1"/>
          </w:pPr>
          <w:r w:rsidRPr="00DD18A4">
            <w:rPr>
              <w:rStyle w:val="PlaceholderText"/>
            </w:rPr>
            <w:t>[Publish Date]</w:t>
          </w:r>
        </w:p>
      </w:docPartBody>
    </w:docPart>
    <w:docPart>
      <w:docPartPr>
        <w:name w:val="3B07D72AE1654917A1D8BB66B9CB9FAA"/>
        <w:category>
          <w:name w:val="General"/>
          <w:gallery w:val="placeholder"/>
        </w:category>
        <w:types>
          <w:type w:val="bbPlcHdr"/>
        </w:types>
        <w:behaviors>
          <w:behavior w:val="content"/>
        </w:behaviors>
        <w:guid w:val="{EB126607-EF7F-43E1-A0C0-26297410D7A2}"/>
      </w:docPartPr>
      <w:docPartBody>
        <w:p w:rsidR="00584632" w:rsidRDefault="00EC421B" w:rsidP="00EC421B">
          <w:pPr>
            <w:pStyle w:val="3B07D72AE1654917A1D8BB66B9CB9FAA"/>
          </w:pPr>
          <w:r>
            <w:rPr>
              <w:rStyle w:val="PlaceholderText"/>
            </w:rPr>
            <w:t>Pick</w:t>
          </w:r>
        </w:p>
      </w:docPartBody>
    </w:docPart>
    <w:docPart>
      <w:docPartPr>
        <w:name w:val="E173531FE4B343BDAEF0A5191D384B8A"/>
        <w:category>
          <w:name w:val="General"/>
          <w:gallery w:val="placeholder"/>
        </w:category>
        <w:types>
          <w:type w:val="bbPlcHdr"/>
        </w:types>
        <w:behaviors>
          <w:behavior w:val="content"/>
        </w:behaviors>
        <w:guid w:val="{F20CC6C2-1A30-4E05-8044-5E56B160B26C}"/>
      </w:docPartPr>
      <w:docPartBody>
        <w:p w:rsidR="00584632" w:rsidRDefault="00EC421B" w:rsidP="00EC421B">
          <w:pPr>
            <w:pStyle w:val="E173531FE4B343BDAEF0A5191D384B8A"/>
          </w:pPr>
          <w:r>
            <w:rPr>
              <w:rStyle w:val="PlaceholderText"/>
            </w:rPr>
            <w:t>[Subject]</w:t>
          </w:r>
        </w:p>
      </w:docPartBody>
    </w:docPart>
    <w:docPart>
      <w:docPartPr>
        <w:name w:val="272F5ADD5E7C44AEA92D522B50C3BE93"/>
        <w:category>
          <w:name w:val="General"/>
          <w:gallery w:val="placeholder"/>
        </w:category>
        <w:types>
          <w:type w:val="bbPlcHdr"/>
        </w:types>
        <w:behaviors>
          <w:behavior w:val="content"/>
        </w:behaviors>
        <w:guid w:val="{8D1A0B8B-538B-46AD-93E1-2A671B86D1AB}"/>
      </w:docPartPr>
      <w:docPartBody>
        <w:p w:rsidR="001C08A6" w:rsidRDefault="00584632" w:rsidP="00584632">
          <w:pPr>
            <w:pStyle w:val="272F5ADD5E7C44AEA92D522B50C3BE93"/>
          </w:pPr>
          <w:r>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10002FF" w:usb1="4000ACFF" w:usb2="00000009" w:usb3="00000000" w:csb0="0000019F" w:csb1="00000000"/>
  </w:font>
  <w:font w:name="Swiss721BT-Ligh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wis721 Lt BT">
    <w:altName w:val="Swis721 Lt BT"/>
    <w:panose1 w:val="00000000000000000000"/>
    <w:charset w:val="00"/>
    <w:family w:val="swiss"/>
    <w:notTrueType/>
    <w:pitch w:val="default"/>
    <w:sig w:usb0="00000003" w:usb1="00000000" w:usb2="00000000" w:usb3="00000000" w:csb0="00000001" w:csb1="00000000"/>
  </w:font>
  <w:font w:name="Swis721 BT">
    <w:altName w:val="Swis721 BT"/>
    <w:panose1 w:val="00000000000000000000"/>
    <w:charset w:val="00"/>
    <w:family w:val="swiss"/>
    <w:notTrueType/>
    <w:pitch w:val="default"/>
    <w:sig w:usb0="00000003" w:usb1="00000000" w:usb2="00000000" w:usb3="00000000" w:csb0="00000001" w:csb1="00000000"/>
  </w:font>
  <w:font w:name="Lato Black">
    <w:panose1 w:val="020F0502020204030203"/>
    <w:charset w:val="00"/>
    <w:family w:val="swiss"/>
    <w:pitch w:val="variable"/>
    <w:sig w:usb0="E10002FF" w:usb1="5000ECFF" w:usb2="0000002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Lato Light">
    <w:panose1 w:val="020F0502020204030203"/>
    <w:charset w:val="00"/>
    <w:family w:val="swiss"/>
    <w:pitch w:val="variable"/>
    <w:sig w:usb0="E10002FF" w:usb1="5000ECFF" w:usb2="00000021" w:usb3="00000000" w:csb0="0000019F" w:csb1="00000000"/>
  </w:font>
  <w:font w:name="Lato Regular">
    <w:panose1 w:val="020F0502020204030203"/>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1B"/>
    <w:rsid w:val="001C08A6"/>
    <w:rsid w:val="00584632"/>
    <w:rsid w:val="00923ED0"/>
    <w:rsid w:val="009363A3"/>
    <w:rsid w:val="00B42093"/>
    <w:rsid w:val="00EC421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4632"/>
    <w:rPr>
      <w:color w:val="808080"/>
    </w:rPr>
  </w:style>
  <w:style w:type="paragraph" w:customStyle="1" w:styleId="45DB9F1756204F3C8200426B305F2C50">
    <w:name w:val="45DB9F1756204F3C8200426B305F2C50"/>
    <w:rsid w:val="00EC421B"/>
  </w:style>
  <w:style w:type="paragraph" w:customStyle="1" w:styleId="BFFA0886F08B471C95715B2AC6FF88EC">
    <w:name w:val="BFFA0886F08B471C95715B2AC6FF88EC"/>
    <w:rsid w:val="00EC421B"/>
  </w:style>
  <w:style w:type="paragraph" w:customStyle="1" w:styleId="0619AC68A21C4DC2A3E35CA04A8D1170">
    <w:name w:val="0619AC68A21C4DC2A3E35CA04A8D1170"/>
    <w:rsid w:val="00EC421B"/>
  </w:style>
  <w:style w:type="paragraph" w:customStyle="1" w:styleId="DE70DB16BD584110B3202C33A5614112">
    <w:name w:val="DE70DB16BD584110B3202C33A5614112"/>
    <w:rsid w:val="00EC421B"/>
  </w:style>
  <w:style w:type="paragraph" w:customStyle="1" w:styleId="AE69BB024F964787AF177430F02AA732">
    <w:name w:val="AE69BB024F964787AF177430F02AA732"/>
    <w:rsid w:val="00EC421B"/>
  </w:style>
  <w:style w:type="paragraph" w:customStyle="1" w:styleId="E21C4416E4EC4100A80CA58BF3343BF2">
    <w:name w:val="E21C4416E4EC4100A80CA58BF3343BF2"/>
    <w:rsid w:val="00EC421B"/>
  </w:style>
  <w:style w:type="paragraph" w:customStyle="1" w:styleId="315FAEC1FB364C9BB3FE9769076F1986">
    <w:name w:val="315FAEC1FB364C9BB3FE9769076F1986"/>
    <w:rsid w:val="00EC421B"/>
  </w:style>
  <w:style w:type="paragraph" w:customStyle="1" w:styleId="C6B5D374E742417EB7263661C7F41718">
    <w:name w:val="C6B5D374E742417EB7263661C7F41718"/>
    <w:rsid w:val="00EC421B"/>
  </w:style>
  <w:style w:type="paragraph" w:customStyle="1" w:styleId="5DFAC5B38E4546AE942B700541B70BB1">
    <w:name w:val="5DFAC5B38E4546AE942B700541B70BB1"/>
    <w:rsid w:val="00EC421B"/>
  </w:style>
  <w:style w:type="paragraph" w:customStyle="1" w:styleId="3B07D72AE1654917A1D8BB66B9CB9FAA">
    <w:name w:val="3B07D72AE1654917A1D8BB66B9CB9FAA"/>
    <w:rsid w:val="00EC421B"/>
  </w:style>
  <w:style w:type="paragraph" w:customStyle="1" w:styleId="E173531FE4B343BDAEF0A5191D384B8A">
    <w:name w:val="E173531FE4B343BDAEF0A5191D384B8A"/>
    <w:rsid w:val="00EC421B"/>
  </w:style>
  <w:style w:type="paragraph" w:customStyle="1" w:styleId="C16DD682ABDB4733AA09BAAFC6B99C6E">
    <w:name w:val="C16DD682ABDB4733AA09BAAFC6B99C6E"/>
    <w:rsid w:val="00EC421B"/>
  </w:style>
  <w:style w:type="paragraph" w:customStyle="1" w:styleId="B1BDC55A102D4FB5A4B3F188A4B98068">
    <w:name w:val="B1BDC55A102D4FB5A4B3F188A4B98068"/>
    <w:rsid w:val="00584632"/>
  </w:style>
  <w:style w:type="paragraph" w:customStyle="1" w:styleId="272F5ADD5E7C44AEA92D522B50C3BE93">
    <w:name w:val="272F5ADD5E7C44AEA92D522B50C3BE93"/>
    <w:rsid w:val="005846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2018-06-28T00:00:00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D6A22BD-4517-4952-93A1-6C3B6B965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2120</Words>
  <Characters>12085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Northern Territory Government</Company>
  <LinksUpToDate>false</LinksUpToDate>
  <CharactersWithSpaces>14177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The nature and scope and process for an investigation required in response to a complaint or critical incident.</dc:subject>
  <dc:creator>Ingrid Andreea Crisan</dc:creator>
  <cp:keywords/>
  <dc:description/>
  <cp:lastModifiedBy>David McDonough</cp:lastModifiedBy>
  <cp:revision>6</cp:revision>
  <dcterms:created xsi:type="dcterms:W3CDTF">2018-06-28T00:12:00Z</dcterms:created>
  <dcterms:modified xsi:type="dcterms:W3CDTF">2018-06-28T01:52:00Z</dcterms:modified>
</cp:coreProperties>
</file>