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AE0AB" w14:textId="77777777" w:rsidR="00865AA2" w:rsidRPr="00287B89" w:rsidRDefault="00865AA2" w:rsidP="00590932">
      <w:pPr>
        <w:pStyle w:val="Title"/>
      </w:pPr>
      <w:r>
        <w:t>Policy</w:t>
      </w:r>
      <w:r w:rsidRPr="00287B89">
        <w:t xml:space="preserve">: </w:t>
      </w:r>
      <w:r>
        <w:t xml:space="preserve">Investigation of complaints and critical incidents </w:t>
      </w:r>
    </w:p>
    <w:p w14:paraId="2BC9ED71" w14:textId="77777777" w:rsidR="00865AA2" w:rsidRPr="009E2E8B" w:rsidRDefault="00865AA2" w:rsidP="00590932">
      <w:pPr>
        <w:pStyle w:val="Heading1"/>
      </w:pPr>
      <w:r w:rsidRPr="009E2E8B">
        <w:t>Policy Purpose</w:t>
      </w:r>
    </w:p>
    <w:p w14:paraId="7CA6E269" w14:textId="77777777" w:rsidR="00865AA2" w:rsidRDefault="00865AA2" w:rsidP="00590932">
      <w:r w:rsidRPr="009E2E8B">
        <w:t xml:space="preserve">To ensure that Territory Families </w:t>
      </w:r>
      <w:r>
        <w:t>undertake the</w:t>
      </w:r>
      <w:r w:rsidRPr="009E2E8B">
        <w:t xml:space="preserve"> </w:t>
      </w:r>
      <w:r>
        <w:t xml:space="preserve">investigation of </w:t>
      </w:r>
      <w:r w:rsidRPr="009E2E8B">
        <w:t>complaints</w:t>
      </w:r>
      <w:r>
        <w:t xml:space="preserve"> and critical incidents equitably,</w:t>
      </w:r>
      <w:r w:rsidRPr="009E2E8B">
        <w:t xml:space="preserve"> efficiently and effectively. Th</w:t>
      </w:r>
      <w:r>
        <w:t xml:space="preserve">is policy provides guidance to Territory Families staff who are involved in the investigation of </w:t>
      </w:r>
      <w:r w:rsidRPr="009E2E8B">
        <w:t>complaint</w:t>
      </w:r>
      <w:r>
        <w:t xml:space="preserve">s and critical incidents </w:t>
      </w:r>
      <w:r w:rsidRPr="009E2E8B">
        <w:t>on the ke</w:t>
      </w:r>
      <w:r>
        <w:t xml:space="preserve">y principles and concepts of the Territory Families investigation </w:t>
      </w:r>
      <w:r w:rsidRPr="009E2E8B">
        <w:t>system.</w:t>
      </w:r>
    </w:p>
    <w:p w14:paraId="2948D899" w14:textId="77777777" w:rsidR="00865AA2" w:rsidRDefault="00865AA2" w:rsidP="00590932">
      <w:r>
        <w:t xml:space="preserve">This policy is to be considered in conjunction with the Complaints Management Policy and Procedure. </w:t>
      </w:r>
    </w:p>
    <w:p w14:paraId="6AAA2232" w14:textId="77777777" w:rsidR="00865AA2" w:rsidRPr="009E2E8B" w:rsidRDefault="00865AA2" w:rsidP="00590932">
      <w:r>
        <w:t xml:space="preserve">This policy excludes investigations of concerns reported for the safety and wellbeing of children in care. </w:t>
      </w:r>
    </w:p>
    <w:p w14:paraId="1BEED659" w14:textId="77777777" w:rsidR="00865AA2" w:rsidRPr="009E2E8B" w:rsidRDefault="00865AA2" w:rsidP="000C352F">
      <w:pPr>
        <w:pStyle w:val="Heading1"/>
      </w:pPr>
      <w:r w:rsidRPr="009E2E8B">
        <w:t>Policy Statement</w:t>
      </w:r>
    </w:p>
    <w:p w14:paraId="34A1C350" w14:textId="77777777" w:rsidR="00865AA2" w:rsidRPr="009E2E8B" w:rsidRDefault="00865AA2" w:rsidP="00590932">
      <w:pPr>
        <w:pStyle w:val="Heading2"/>
      </w:pPr>
      <w:r w:rsidRPr="009E2E8B">
        <w:t>Scope</w:t>
      </w:r>
    </w:p>
    <w:p w14:paraId="3CCEA9A2" w14:textId="77777777" w:rsidR="00865AA2" w:rsidRPr="006A69D1" w:rsidRDefault="00865AA2" w:rsidP="00590932">
      <w:r w:rsidRPr="006A69D1">
        <w:t xml:space="preserve">This policy applies to Territory Families staff </w:t>
      </w:r>
      <w:r>
        <w:t>who are involved in</w:t>
      </w:r>
      <w:r w:rsidRPr="006A69D1">
        <w:t xml:space="preserve"> investigation of complaints and</w:t>
      </w:r>
      <w:r>
        <w:t>/or</w:t>
      </w:r>
      <w:r w:rsidRPr="006A69D1">
        <w:t xml:space="preserve"> critical incidents about Territory Families’ service delivery, staff </w:t>
      </w:r>
      <w:r>
        <w:t>behaviour or a failure to comply with legislation, policy or procedure</w:t>
      </w:r>
      <w:r w:rsidRPr="006A69D1">
        <w:t>.</w:t>
      </w:r>
    </w:p>
    <w:p w14:paraId="5F4E6FF6" w14:textId="77777777" w:rsidR="00865AA2" w:rsidRPr="00FA6DD6" w:rsidRDefault="00865AA2" w:rsidP="00590932">
      <w:pPr>
        <w:pStyle w:val="Heading2"/>
      </w:pPr>
      <w:r>
        <w:t>Definition</w:t>
      </w:r>
    </w:p>
    <w:p w14:paraId="5F2A0E7A" w14:textId="77777777" w:rsidR="00865AA2" w:rsidRDefault="00865AA2" w:rsidP="00590932">
      <w:r>
        <w:t>An investigation is a fact fi</w:t>
      </w:r>
      <w:r w:rsidRPr="00131050">
        <w:t>nding process – a search for, gathering</w:t>
      </w:r>
      <w:r>
        <w:t xml:space="preserve"> </w:t>
      </w:r>
      <w:r w:rsidRPr="00131050">
        <w:t xml:space="preserve">and examination of information in order to establish </w:t>
      </w:r>
      <w:r>
        <w:t xml:space="preserve">the </w:t>
      </w:r>
      <w:r w:rsidRPr="00131050">
        <w:t>facts. An</w:t>
      </w:r>
      <w:r>
        <w:t xml:space="preserve"> </w:t>
      </w:r>
      <w:r w:rsidRPr="00131050">
        <w:t xml:space="preserve">investigation is </w:t>
      </w:r>
      <w:r>
        <w:t>a</w:t>
      </w:r>
      <w:r w:rsidRPr="00131050">
        <w:t xml:space="preserve"> step in a process which</w:t>
      </w:r>
      <w:r>
        <w:t xml:space="preserve"> </w:t>
      </w:r>
      <w:r w:rsidRPr="00131050">
        <w:t xml:space="preserve">starts with an </w:t>
      </w:r>
      <w:r>
        <w:t>incident or allegation</w:t>
      </w:r>
      <w:r w:rsidRPr="00131050">
        <w:t xml:space="preserve"> and ends with a </w:t>
      </w:r>
      <w:r>
        <w:t xml:space="preserve">collation of evidence to form a </w:t>
      </w:r>
      <w:r w:rsidRPr="00131050">
        <w:t>decision. The purpose of</w:t>
      </w:r>
      <w:r>
        <w:t xml:space="preserve"> investigating</w:t>
      </w:r>
      <w:r w:rsidRPr="00131050">
        <w:t xml:space="preserve"> a complaint</w:t>
      </w:r>
      <w:r>
        <w:t xml:space="preserve"> or a critical incident </w:t>
      </w:r>
      <w:r w:rsidRPr="00131050">
        <w:t>is to establish and document</w:t>
      </w:r>
      <w:r>
        <w:t xml:space="preserve"> </w:t>
      </w:r>
      <w:r w:rsidRPr="00131050">
        <w:t>relevant facts</w:t>
      </w:r>
      <w:r>
        <w:t>, reach</w:t>
      </w:r>
      <w:r w:rsidRPr="00131050">
        <w:t xml:space="preserve"> appropriate conclusions based on the</w:t>
      </w:r>
      <w:r>
        <w:t xml:space="preserve"> </w:t>
      </w:r>
      <w:r w:rsidRPr="00131050">
        <w:t xml:space="preserve">available evidence, and determine a suitable response. </w:t>
      </w:r>
    </w:p>
    <w:p w14:paraId="6B7A3D8D" w14:textId="77777777" w:rsidR="00865AA2" w:rsidRDefault="00865AA2" w:rsidP="00590932">
      <w:r w:rsidRPr="00131050">
        <w:t>The</w:t>
      </w:r>
      <w:r>
        <w:t xml:space="preserve"> </w:t>
      </w:r>
      <w:r w:rsidRPr="00131050">
        <w:t>nature and scope of the investigation required in response to a</w:t>
      </w:r>
      <w:r>
        <w:t xml:space="preserve"> </w:t>
      </w:r>
      <w:r w:rsidRPr="00131050">
        <w:t>complaint will depend on the circumstances of each case and</w:t>
      </w:r>
      <w:r>
        <w:t xml:space="preserve"> </w:t>
      </w:r>
      <w:r w:rsidRPr="00131050">
        <w:t>any rele</w:t>
      </w:r>
      <w:r>
        <w:t>vant statutory requirements, legislation, policy or procedure</w:t>
      </w:r>
      <w:r w:rsidRPr="00131050">
        <w:t xml:space="preserve"> that may apply.</w:t>
      </w:r>
    </w:p>
    <w:p w14:paraId="4B984541" w14:textId="77777777" w:rsidR="00865AA2" w:rsidRDefault="00865AA2" w:rsidP="00590932">
      <w:r>
        <w:t>Many critical incidents should be reported to, and may be investigated by Police. Territory Families has a responsibility to investigate these matters simultaneously to ensure that Territory Families ascertains what if any action or changes to legislation, policy or procedure may be needed. For the purposes of this policy, a critical incident includes:</w:t>
      </w:r>
    </w:p>
    <w:p w14:paraId="2BA5B258" w14:textId="77777777" w:rsidR="00865AA2" w:rsidRPr="00590932" w:rsidRDefault="00865AA2" w:rsidP="00590932">
      <w:pPr>
        <w:pStyle w:val="ListParagraph"/>
      </w:pPr>
      <w:r w:rsidRPr="00590932">
        <w:t xml:space="preserve">death or serious injury of a child in detention or care of the Chief Executive Officer of Territory Families; </w:t>
      </w:r>
    </w:p>
    <w:p w14:paraId="0EB7AABF" w14:textId="77777777" w:rsidR="00865AA2" w:rsidRPr="00590932" w:rsidRDefault="00865AA2" w:rsidP="00590932">
      <w:pPr>
        <w:pStyle w:val="ListParagraph"/>
      </w:pPr>
      <w:r w:rsidRPr="00590932">
        <w:t>attempted, threatened or alleged physical or sexual assault by Territory Families staff on a child in detention;</w:t>
      </w:r>
    </w:p>
    <w:p w14:paraId="371E0D85" w14:textId="77777777" w:rsidR="00865AA2" w:rsidRPr="00590932" w:rsidRDefault="00865AA2" w:rsidP="00590932">
      <w:pPr>
        <w:pStyle w:val="ListParagraph"/>
      </w:pPr>
      <w:r w:rsidRPr="00590932">
        <w:t>serious assault of staff or carers by a child in detention or in care;</w:t>
      </w:r>
    </w:p>
    <w:p w14:paraId="16F980A2" w14:textId="77777777" w:rsidR="00865AA2" w:rsidRPr="00590932" w:rsidRDefault="00865AA2" w:rsidP="00590932">
      <w:pPr>
        <w:pStyle w:val="ListParagraph"/>
      </w:pPr>
      <w:r w:rsidRPr="00590932">
        <w:t>escape from lawful detention or repetitive attempts to escape detention by children in detention;</w:t>
      </w:r>
    </w:p>
    <w:p w14:paraId="7CC88E1B" w14:textId="77777777" w:rsidR="00865AA2" w:rsidRPr="00590932" w:rsidRDefault="00865AA2" w:rsidP="00590932">
      <w:pPr>
        <w:pStyle w:val="ListParagraph"/>
      </w:pPr>
      <w:r w:rsidRPr="00590932">
        <w:t>sustained or systemic failures to comply with Territory Families’ policy and/or practices, particularly with regard to multiple children in a family;</w:t>
      </w:r>
    </w:p>
    <w:p w14:paraId="3500980C" w14:textId="77777777" w:rsidR="00865AA2" w:rsidRPr="00590932" w:rsidRDefault="00865AA2" w:rsidP="00590932">
      <w:pPr>
        <w:pStyle w:val="ListParagraph"/>
      </w:pPr>
      <w:r w:rsidRPr="00590932">
        <w:t>actual or alleged breach of privacy due to the loss or misplacement of sensitive information;</w:t>
      </w:r>
    </w:p>
    <w:p w14:paraId="72D5D01C" w14:textId="77777777" w:rsidR="00865AA2" w:rsidRPr="00590932" w:rsidRDefault="00865AA2" w:rsidP="00590932">
      <w:pPr>
        <w:pStyle w:val="ListParagraph"/>
      </w:pPr>
      <w:r w:rsidRPr="00590932">
        <w:t xml:space="preserve">any events or episodes of service delivery that attract media attention and pose a risk of reputational damage for Territory Families; and </w:t>
      </w:r>
    </w:p>
    <w:p w14:paraId="0F9DB484" w14:textId="77777777" w:rsidR="00865AA2" w:rsidRPr="00590932" w:rsidRDefault="00865AA2" w:rsidP="00590932">
      <w:pPr>
        <w:pStyle w:val="ListParagraph"/>
      </w:pPr>
      <w:proofErr w:type="gramStart"/>
      <w:r w:rsidRPr="00590932">
        <w:t>any</w:t>
      </w:r>
      <w:proofErr w:type="gramEnd"/>
      <w:r w:rsidRPr="00590932">
        <w:t xml:space="preserve"> other significant event the Chief Executive Officer, or the relevant delegate deems requires an investigation.</w:t>
      </w:r>
    </w:p>
    <w:p w14:paraId="3022E6A0" w14:textId="77777777" w:rsidR="00865AA2" w:rsidRPr="00FA6DD6" w:rsidRDefault="00865AA2" w:rsidP="00590932">
      <w:pPr>
        <w:pStyle w:val="Heading2"/>
      </w:pPr>
      <w:r w:rsidRPr="00FA6DD6">
        <w:lastRenderedPageBreak/>
        <w:t xml:space="preserve">Principles for </w:t>
      </w:r>
      <w:r>
        <w:t>i</w:t>
      </w:r>
      <w:r w:rsidRPr="009E2E8B">
        <w:t>nvestigation of complaints and critical incidents</w:t>
      </w:r>
    </w:p>
    <w:p w14:paraId="45F64438" w14:textId="77777777" w:rsidR="00865AA2" w:rsidRPr="00131050" w:rsidRDefault="00865AA2" w:rsidP="00590932">
      <w:r w:rsidRPr="00131050">
        <w:t xml:space="preserve">The nature and scope of an investigation undertaken in response to a complaint </w:t>
      </w:r>
      <w:r>
        <w:t xml:space="preserve">or a critical incident </w:t>
      </w:r>
      <w:r w:rsidRPr="00131050">
        <w:t xml:space="preserve">will depend on the circumstances of the case and any relevant statutory and policy requirements that may apply. Those responsible for conducting investigations </w:t>
      </w:r>
      <w:r>
        <w:t>will</w:t>
      </w:r>
      <w:r w:rsidRPr="00131050">
        <w:t xml:space="preserve">: </w:t>
      </w:r>
    </w:p>
    <w:p w14:paraId="13A3E5BF" w14:textId="77777777" w:rsidR="00865AA2" w:rsidRPr="00590932" w:rsidRDefault="00865AA2" w:rsidP="00590932">
      <w:pPr>
        <w:pStyle w:val="ListParagraph"/>
      </w:pPr>
      <w:r w:rsidRPr="00590932">
        <w:t>act reasonably and impartially;</w:t>
      </w:r>
    </w:p>
    <w:p w14:paraId="11B19C38" w14:textId="77777777" w:rsidR="00865AA2" w:rsidRPr="00590932" w:rsidRDefault="00865AA2" w:rsidP="00590932">
      <w:pPr>
        <w:pStyle w:val="ListParagraph"/>
      </w:pPr>
      <w:r w:rsidRPr="00590932">
        <w:t>investigate thoroughly and professionally;</w:t>
      </w:r>
    </w:p>
    <w:p w14:paraId="65C2BCED" w14:textId="77777777" w:rsidR="00865AA2" w:rsidRPr="00590932" w:rsidRDefault="00865AA2" w:rsidP="00590932">
      <w:pPr>
        <w:pStyle w:val="ListParagraph"/>
      </w:pPr>
      <w:r w:rsidRPr="00590932">
        <w:t xml:space="preserve">provide procedural fairness; and </w:t>
      </w:r>
    </w:p>
    <w:p w14:paraId="7AD6ACDB" w14:textId="77777777" w:rsidR="00865AA2" w:rsidRPr="00590932" w:rsidRDefault="00865AA2" w:rsidP="00590932">
      <w:pPr>
        <w:pStyle w:val="ListParagraph"/>
      </w:pPr>
      <w:proofErr w:type="gramStart"/>
      <w:r w:rsidRPr="00590932">
        <w:t>ensure</w:t>
      </w:r>
      <w:proofErr w:type="gramEnd"/>
      <w:r w:rsidRPr="00590932">
        <w:t xml:space="preserve"> confidentiality.</w:t>
      </w:r>
    </w:p>
    <w:p w14:paraId="18B248D2" w14:textId="77777777" w:rsidR="00865AA2" w:rsidRPr="009E2E8B" w:rsidRDefault="00865AA2" w:rsidP="00590932">
      <w:pPr>
        <w:pStyle w:val="Heading2"/>
      </w:pPr>
      <w:r w:rsidRPr="009E2E8B">
        <w:t xml:space="preserve">Impartiality </w:t>
      </w:r>
    </w:p>
    <w:p w14:paraId="0AA04C20" w14:textId="77777777" w:rsidR="00865AA2" w:rsidRDefault="00865AA2" w:rsidP="00590932">
      <w:r>
        <w:t xml:space="preserve">Territory Families generally conducts investigations internally unless there is a conflict of interest that warrants an investigation being outsourced to independent providers. </w:t>
      </w:r>
    </w:p>
    <w:p w14:paraId="42952511" w14:textId="77777777" w:rsidR="00865AA2" w:rsidRDefault="00865AA2" w:rsidP="00590932">
      <w:r w:rsidRPr="009E2E8B">
        <w:t xml:space="preserve">Investigators </w:t>
      </w:r>
      <w:r>
        <w:t xml:space="preserve">will </w:t>
      </w:r>
      <w:r w:rsidRPr="009E2E8B">
        <w:t>adopt</w:t>
      </w:r>
      <w:r>
        <w:t xml:space="preserve"> an inquisitorial approach, i.e.</w:t>
      </w:r>
      <w:r w:rsidRPr="009E2E8B">
        <w:t xml:space="preserve"> where the investigator impartially</w:t>
      </w:r>
      <w:r>
        <w:t xml:space="preserve"> </w:t>
      </w:r>
      <w:r w:rsidRPr="009E2E8B">
        <w:t xml:space="preserve">attempts to ascertain the truth </w:t>
      </w:r>
      <w:r>
        <w:t>by</w:t>
      </w:r>
      <w:r w:rsidRPr="009E2E8B">
        <w:t xml:space="preserve"> uncover</w:t>
      </w:r>
      <w:r>
        <w:t>ing</w:t>
      </w:r>
      <w:r w:rsidRPr="009E2E8B">
        <w:t xml:space="preserve"> all relevant</w:t>
      </w:r>
      <w:r>
        <w:t xml:space="preserve"> </w:t>
      </w:r>
      <w:r w:rsidRPr="009E2E8B">
        <w:t xml:space="preserve">facts. </w:t>
      </w:r>
      <w:r>
        <w:t xml:space="preserve">Investigators will </w:t>
      </w:r>
      <w:r w:rsidRPr="009E2E8B">
        <w:t>not ad</w:t>
      </w:r>
      <w:r>
        <w:t xml:space="preserve">opt an adversarial approach, i.e. </w:t>
      </w:r>
      <w:r w:rsidRPr="009E2E8B">
        <w:t>where the investigator effectively acts either as prosecutor on a</w:t>
      </w:r>
      <w:r>
        <w:t xml:space="preserve"> </w:t>
      </w:r>
      <w:r w:rsidRPr="009E2E8B">
        <w:t xml:space="preserve">complainant’s behalf or a defender on </w:t>
      </w:r>
      <w:r>
        <w:t xml:space="preserve">Territory Families’ </w:t>
      </w:r>
      <w:r w:rsidRPr="009E2E8B">
        <w:t>behalf.</w:t>
      </w:r>
    </w:p>
    <w:p w14:paraId="6EBBD4EA" w14:textId="77777777" w:rsidR="00865AA2" w:rsidRDefault="00865AA2" w:rsidP="00590932">
      <w:r>
        <w:t xml:space="preserve">The investigator shall ensure that all relevant information is obtained and examined regardless of whether it assists with or conflicts with the scope of the investigation. </w:t>
      </w:r>
    </w:p>
    <w:p w14:paraId="36E409BF" w14:textId="77777777" w:rsidR="00865AA2" w:rsidRDefault="00865AA2" w:rsidP="00590932">
      <w:pPr>
        <w:pStyle w:val="Heading2"/>
      </w:pPr>
      <w:r w:rsidRPr="00BD6805">
        <w:t>Procedural fairness</w:t>
      </w:r>
    </w:p>
    <w:p w14:paraId="6556BE39" w14:textId="653B83CC" w:rsidR="00865AA2" w:rsidRPr="00131050" w:rsidRDefault="00865AA2" w:rsidP="00590932">
      <w:pPr>
        <w:pStyle w:val="PreList"/>
      </w:pPr>
      <w:r>
        <w:t xml:space="preserve">Procedural fairness </w:t>
      </w:r>
      <w:r w:rsidRPr="00131050">
        <w:t>requires compli</w:t>
      </w:r>
      <w:r>
        <w:t>ance with five basic principles</w:t>
      </w:r>
      <w:r w:rsidRPr="00131050">
        <w:t xml:space="preserve">: </w:t>
      </w:r>
    </w:p>
    <w:p w14:paraId="4BCC88BE" w14:textId="77777777" w:rsidR="00865AA2" w:rsidRPr="00590932" w:rsidRDefault="00865AA2" w:rsidP="00590932">
      <w:pPr>
        <w:pStyle w:val="ListParagraph"/>
      </w:pPr>
      <w:r w:rsidRPr="00590932">
        <w:t>Adequate hearing – any person likely to be detrimentally affected by a decision or action is given an adequate opportunity to respond to proposed adverse comments;</w:t>
      </w:r>
    </w:p>
    <w:p w14:paraId="00A6BA6B" w14:textId="77777777" w:rsidR="00865AA2" w:rsidRPr="00590932" w:rsidRDefault="00865AA2" w:rsidP="00590932">
      <w:pPr>
        <w:pStyle w:val="ListParagraph"/>
      </w:pPr>
      <w:r w:rsidRPr="00590932">
        <w:t>Adequate notice – any person whose rights or interests are likely to be detrimentally affected by a decision or action is to be informed of the issues they need to respond to;</w:t>
      </w:r>
    </w:p>
    <w:p w14:paraId="174A42BC" w14:textId="77777777" w:rsidR="00865AA2" w:rsidRPr="00590932" w:rsidRDefault="00865AA2" w:rsidP="00590932">
      <w:pPr>
        <w:pStyle w:val="ListParagraph"/>
      </w:pPr>
      <w:r w:rsidRPr="00590932">
        <w:t xml:space="preserve">Absence of bias – the people investigating an allegation, preparing a case or making a decision must be, and must be seen to be, impartial; </w:t>
      </w:r>
    </w:p>
    <w:p w14:paraId="16EEF20E" w14:textId="77777777" w:rsidR="00865AA2" w:rsidRPr="00590932" w:rsidRDefault="00865AA2" w:rsidP="00590932">
      <w:pPr>
        <w:pStyle w:val="ListParagraph"/>
      </w:pPr>
      <w:r w:rsidRPr="00590932">
        <w:t xml:space="preserve">Adequate evidence – there must be logically probative evidence to support conclusions, findings, recommendations and decisions; and </w:t>
      </w:r>
    </w:p>
    <w:p w14:paraId="67C8B433" w14:textId="77777777" w:rsidR="00865AA2" w:rsidRPr="00590932" w:rsidRDefault="00865AA2" w:rsidP="00590932">
      <w:pPr>
        <w:pStyle w:val="ListParagraph"/>
      </w:pPr>
      <w:r w:rsidRPr="00590932">
        <w:t xml:space="preserve">Adequate reasons – reasons should be given to explain decisions that adversely affect a person’s rights or interests. </w:t>
      </w:r>
    </w:p>
    <w:p w14:paraId="19B5F810" w14:textId="77777777" w:rsidR="00865AA2" w:rsidRDefault="00865AA2" w:rsidP="00590932">
      <w:pPr>
        <w:pStyle w:val="Heading2"/>
      </w:pPr>
      <w:r w:rsidRPr="00BD6805">
        <w:t xml:space="preserve">Confidentiality </w:t>
      </w:r>
    </w:p>
    <w:p w14:paraId="74FA2C6A" w14:textId="77777777" w:rsidR="00865AA2" w:rsidRDefault="00865AA2" w:rsidP="00590932">
      <w:pPr>
        <w:pStyle w:val="PreList"/>
      </w:pPr>
      <w:r w:rsidRPr="00BD6805">
        <w:t>Depending on the circumstances of each case, there may be a need for confidentiality in relation to some or all</w:t>
      </w:r>
      <w:r>
        <w:t xml:space="preserve"> </w:t>
      </w:r>
      <w:r w:rsidRPr="00BD6805">
        <w:t>of the following</w:t>
      </w:r>
      <w:r>
        <w:t>, even taking into account the particular requirements of procedural fairness</w:t>
      </w:r>
      <w:r w:rsidRPr="00BD6805">
        <w:t>:</w:t>
      </w:r>
      <w:r>
        <w:t xml:space="preserve"> </w:t>
      </w:r>
    </w:p>
    <w:p w14:paraId="3C86DDF6" w14:textId="77777777" w:rsidR="00865AA2" w:rsidRPr="00590932" w:rsidRDefault="00865AA2" w:rsidP="00590932">
      <w:pPr>
        <w:pStyle w:val="ListParagraph"/>
      </w:pPr>
      <w:r w:rsidRPr="00590932">
        <w:t>the fact that a complaint or disclosure has been made;</w:t>
      </w:r>
    </w:p>
    <w:p w14:paraId="1CFDFF29" w14:textId="77777777" w:rsidR="00865AA2" w:rsidRPr="00590932" w:rsidRDefault="00865AA2" w:rsidP="00590932">
      <w:pPr>
        <w:pStyle w:val="ListParagraph"/>
      </w:pPr>
      <w:r w:rsidRPr="00590932">
        <w:t>the full nature of the allegations;</w:t>
      </w:r>
    </w:p>
    <w:p w14:paraId="573284BC" w14:textId="77777777" w:rsidR="00865AA2" w:rsidRPr="00590932" w:rsidRDefault="00865AA2" w:rsidP="00590932">
      <w:pPr>
        <w:pStyle w:val="ListParagraph"/>
      </w:pPr>
      <w:r w:rsidRPr="00590932">
        <w:t>the identity of the complainant;</w:t>
      </w:r>
    </w:p>
    <w:p w14:paraId="481B0D05" w14:textId="77777777" w:rsidR="00865AA2" w:rsidRPr="00590932" w:rsidRDefault="00865AA2" w:rsidP="00590932">
      <w:pPr>
        <w:pStyle w:val="ListParagraph"/>
      </w:pPr>
      <w:r w:rsidRPr="00590932">
        <w:t>the identity of the subject of investigation;</w:t>
      </w:r>
    </w:p>
    <w:p w14:paraId="50CF41CC" w14:textId="77777777" w:rsidR="00865AA2" w:rsidRPr="00590932" w:rsidRDefault="00865AA2" w:rsidP="00590932">
      <w:pPr>
        <w:pStyle w:val="ListParagraph"/>
      </w:pPr>
      <w:r w:rsidRPr="00590932">
        <w:t>the identity of other witnesses; and</w:t>
      </w:r>
    </w:p>
    <w:p w14:paraId="3A1C05CD" w14:textId="77777777" w:rsidR="00865AA2" w:rsidRPr="00590932" w:rsidRDefault="00865AA2" w:rsidP="00590932">
      <w:pPr>
        <w:pStyle w:val="ListParagraph"/>
      </w:pPr>
      <w:proofErr w:type="gramStart"/>
      <w:r w:rsidRPr="00590932">
        <w:t>the</w:t>
      </w:r>
      <w:proofErr w:type="gramEnd"/>
      <w:r w:rsidRPr="00590932">
        <w:t xml:space="preserve"> evidence gathered.</w:t>
      </w:r>
    </w:p>
    <w:p w14:paraId="60176961" w14:textId="77777777" w:rsidR="00865AA2" w:rsidRPr="00BD6805" w:rsidRDefault="00865AA2" w:rsidP="00590932">
      <w:pPr>
        <w:pStyle w:val="Heading2"/>
      </w:pPr>
      <w:r w:rsidRPr="00BD6805">
        <w:t>Communication</w:t>
      </w:r>
    </w:p>
    <w:p w14:paraId="7D329B41" w14:textId="77777777" w:rsidR="00865AA2" w:rsidRDefault="00865AA2" w:rsidP="00590932">
      <w:r>
        <w:t xml:space="preserve">It is important that </w:t>
      </w:r>
      <w:r w:rsidRPr="00BD6805">
        <w:t>investigation</w:t>
      </w:r>
      <w:r>
        <w:t xml:space="preserve">s are conducted </w:t>
      </w:r>
      <w:r w:rsidRPr="00BD6805">
        <w:t>without undue delay.</w:t>
      </w:r>
      <w:r>
        <w:t xml:space="preserve"> The investigator should </w:t>
      </w:r>
      <w:r w:rsidRPr="00BD6805">
        <w:t xml:space="preserve">keep both the complainant and </w:t>
      </w:r>
      <w:r>
        <w:t xml:space="preserve">the people </w:t>
      </w:r>
      <w:r w:rsidRPr="00BD6805">
        <w:t>subject of</w:t>
      </w:r>
      <w:r>
        <w:t xml:space="preserve"> an</w:t>
      </w:r>
      <w:r w:rsidRPr="00BD6805">
        <w:t xml:space="preserve"> investigation informed </w:t>
      </w:r>
      <w:r>
        <w:t xml:space="preserve">regarding the </w:t>
      </w:r>
      <w:r w:rsidRPr="00BD6805">
        <w:t>progress of</w:t>
      </w:r>
      <w:r>
        <w:t xml:space="preserve"> </w:t>
      </w:r>
      <w:r w:rsidRPr="00BD6805">
        <w:t>the investigation, other than in circumstances where</w:t>
      </w:r>
      <w:r>
        <w:t xml:space="preserve"> </w:t>
      </w:r>
      <w:r w:rsidRPr="00BD6805">
        <w:t>this may detrimentally impact on the conduct of the investigation.</w:t>
      </w:r>
      <w:r>
        <w:t xml:space="preserve"> This information should not indicate the content of, or evidence obtained in the investigation, except where necessary to provide procedural fairness.  </w:t>
      </w:r>
    </w:p>
    <w:p w14:paraId="197B17D5" w14:textId="77777777" w:rsidR="00865AA2" w:rsidRDefault="00865AA2" w:rsidP="00590932">
      <w:r>
        <w:br w:type="page"/>
      </w:r>
    </w:p>
    <w:p w14:paraId="224E0CBD" w14:textId="77777777" w:rsidR="00865AA2" w:rsidRPr="00BD6805" w:rsidRDefault="00865AA2" w:rsidP="00590932">
      <w:pPr>
        <w:pStyle w:val="Heading2"/>
      </w:pPr>
      <w:r w:rsidRPr="00BD6805">
        <w:lastRenderedPageBreak/>
        <w:t>Standard of proof</w:t>
      </w:r>
    </w:p>
    <w:p w14:paraId="274B77A4" w14:textId="77777777" w:rsidR="00865AA2" w:rsidRDefault="00865AA2" w:rsidP="00590932">
      <w:r w:rsidRPr="00BD6805">
        <w:t>In administrative investigations (including disciplinary</w:t>
      </w:r>
      <w:r>
        <w:t xml:space="preserve"> </w:t>
      </w:r>
      <w:r w:rsidRPr="00BD6805">
        <w:t>investigations), the civil standard of proof applies. This</w:t>
      </w:r>
      <w:r>
        <w:t xml:space="preserve"> </w:t>
      </w:r>
      <w:r w:rsidRPr="00BD6805">
        <w:t xml:space="preserve">means that allegations must be </w:t>
      </w:r>
      <w:r>
        <w:t>substantiated</w:t>
      </w:r>
      <w:r w:rsidRPr="00BD6805">
        <w:t xml:space="preserve"> according to the</w:t>
      </w:r>
      <w:r>
        <w:t xml:space="preserve"> ‘balance of probabilities’, i.e. </w:t>
      </w:r>
      <w:r w:rsidRPr="00BD6805">
        <w:t>it must be more probable than</w:t>
      </w:r>
      <w:r>
        <w:t xml:space="preserve"> </w:t>
      </w:r>
      <w:r w:rsidRPr="00BD6805">
        <w:t xml:space="preserve">not that the </w:t>
      </w:r>
      <w:r>
        <w:t>incident or behaviour occurred and/or the fact is true.</w:t>
      </w:r>
      <w:r w:rsidRPr="00BD6805">
        <w:t xml:space="preserve"> </w:t>
      </w:r>
    </w:p>
    <w:p w14:paraId="1539A546" w14:textId="77777777" w:rsidR="00865AA2" w:rsidRDefault="00865AA2" w:rsidP="00590932">
      <w:r w:rsidRPr="00BD6805">
        <w:t>This is a</w:t>
      </w:r>
      <w:r>
        <w:t xml:space="preserve"> </w:t>
      </w:r>
      <w:r w:rsidRPr="00BD6805">
        <w:t>lower standard than required in criminal matters, where</w:t>
      </w:r>
      <w:r>
        <w:t xml:space="preserve"> </w:t>
      </w:r>
      <w:r w:rsidRPr="00BD6805">
        <w:t xml:space="preserve">allegations must be proved </w:t>
      </w:r>
      <w:r>
        <w:t>‘</w:t>
      </w:r>
      <w:r w:rsidRPr="00BD6805">
        <w:t>beyond reasonable doubt</w:t>
      </w:r>
      <w:r>
        <w:t>’</w:t>
      </w:r>
      <w:r w:rsidRPr="00BD6805">
        <w:t>.</w:t>
      </w:r>
      <w:r>
        <w:t xml:space="preserve"> </w:t>
      </w:r>
    </w:p>
    <w:p w14:paraId="5F8627F9" w14:textId="77777777" w:rsidR="00865AA2" w:rsidRPr="00BD6805" w:rsidRDefault="00865AA2" w:rsidP="00590932">
      <w:r>
        <w:t>The ‘balance of probabilities’</w:t>
      </w:r>
      <w:r w:rsidRPr="00B1035B">
        <w:t xml:space="preserve"> requires that the more serious the possible outcome the more significant the evidentiary support </w:t>
      </w:r>
      <w:r>
        <w:t>needs to</w:t>
      </w:r>
      <w:r w:rsidRPr="00B1035B">
        <w:t xml:space="preserve"> be. Where the Delegate seeks to terminate a person’s employment as a result of considering the findings of and the evidence obtained from an investigation, the standard of evidence would be much greater than if the Delegate sought to issue a formal warning and could be expected to equate to</w:t>
      </w:r>
      <w:r>
        <w:t xml:space="preserve"> proving the facts</w:t>
      </w:r>
      <w:r w:rsidRPr="00B1035B">
        <w:t xml:space="preserve"> ‘beyond reasonable doubt’.</w:t>
      </w:r>
    </w:p>
    <w:p w14:paraId="38B8687A" w14:textId="77777777" w:rsidR="00865AA2" w:rsidRPr="0068641C" w:rsidRDefault="00865AA2" w:rsidP="00590932">
      <w:pPr>
        <w:pStyle w:val="Heading2"/>
      </w:pPr>
      <w:r w:rsidRPr="0068641C">
        <w:t>Rules of evidence</w:t>
      </w:r>
    </w:p>
    <w:p w14:paraId="158CF52D" w14:textId="77777777" w:rsidR="00865AA2" w:rsidRDefault="00865AA2" w:rsidP="00590932">
      <w:r w:rsidRPr="0068641C">
        <w:t>The rules of evidence will not apply to the majority of</w:t>
      </w:r>
      <w:r>
        <w:t xml:space="preserve"> </w:t>
      </w:r>
      <w:r w:rsidRPr="0068641C">
        <w:t>administrative or disciplinary investigations. Nevertheless, an</w:t>
      </w:r>
      <w:r>
        <w:t xml:space="preserve"> investigator will </w:t>
      </w:r>
      <w:r w:rsidRPr="0068641C">
        <w:t>ensure that the evidence obtained is the best</w:t>
      </w:r>
      <w:r>
        <w:t xml:space="preserve"> </w:t>
      </w:r>
      <w:r w:rsidRPr="0068641C">
        <w:t>available and will be admissible should there be a likelihood of</w:t>
      </w:r>
      <w:r>
        <w:t xml:space="preserve"> </w:t>
      </w:r>
      <w:r w:rsidRPr="0068641C">
        <w:t>subsequent legal proceedings.</w:t>
      </w:r>
      <w:r>
        <w:t xml:space="preserve"> </w:t>
      </w:r>
    </w:p>
    <w:p w14:paraId="5BA6858E" w14:textId="77777777" w:rsidR="00865AA2" w:rsidRPr="002F09D5" w:rsidRDefault="00865AA2" w:rsidP="00590932">
      <w:r w:rsidRPr="002F09D5">
        <w:t xml:space="preserve">The applicable rules of evidence are: </w:t>
      </w:r>
    </w:p>
    <w:p w14:paraId="1E5E79FF" w14:textId="77777777" w:rsidR="00865AA2" w:rsidRPr="002F09D5" w:rsidRDefault="00865AA2" w:rsidP="00590932">
      <w:r w:rsidRPr="005A7EF5">
        <w:rPr>
          <w:b/>
        </w:rPr>
        <w:t>Relevance and cogency</w:t>
      </w:r>
      <w:r w:rsidRPr="002F09D5">
        <w:t xml:space="preserve"> – the most fundamental consideration which should be given to any piece of evidence is its relevance. Evidence must also be sufficiently cogent (reliable, convincing, truthful, sound) and compelling (of sufficient weight) that it lo</w:t>
      </w:r>
      <w:bookmarkStart w:id="0" w:name="_GoBack"/>
      <w:bookmarkEnd w:id="0"/>
      <w:r w:rsidRPr="002F09D5">
        <w:t>gically supports</w:t>
      </w:r>
      <w:r>
        <w:t xml:space="preserve"> or disproves</w:t>
      </w:r>
      <w:r w:rsidRPr="002F09D5">
        <w:t xml:space="preserve"> the finding that has been made. </w:t>
      </w:r>
      <w:r>
        <w:t xml:space="preserve">Relevant evidence collected by the investigator, regardless of whether it proves or disproves the allegation/s, will be presented as part of the investigation.  </w:t>
      </w:r>
    </w:p>
    <w:p w14:paraId="297AE436" w14:textId="77777777" w:rsidR="00865AA2" w:rsidRPr="009543DE" w:rsidRDefault="00865AA2" w:rsidP="00590932">
      <w:r w:rsidRPr="005A7EF5">
        <w:rPr>
          <w:b/>
        </w:rPr>
        <w:t>Hearsay evidence</w:t>
      </w:r>
      <w:r w:rsidRPr="002F09D5">
        <w:t xml:space="preserve"> – this is evidence based on what has been reported to </w:t>
      </w:r>
      <w:r>
        <w:t xml:space="preserve">someone </w:t>
      </w:r>
      <w:r w:rsidRPr="002F09D5">
        <w:t xml:space="preserve">by others, rather than what he or she has </w:t>
      </w:r>
      <w:r>
        <w:t xml:space="preserve">witnessed, heard or experienced </w:t>
      </w:r>
      <w:r w:rsidRPr="002F09D5">
        <w:t xml:space="preserve">directly. Although </w:t>
      </w:r>
      <w:r>
        <w:t xml:space="preserve">generally </w:t>
      </w:r>
      <w:r w:rsidRPr="002F09D5">
        <w:t>admissible in administrative investigations, hearsay evidence carries less weight than direct evidence – whenever the p</w:t>
      </w:r>
      <w:r>
        <w:t xml:space="preserve">rimary source is available, investigators </w:t>
      </w:r>
      <w:r w:rsidRPr="002F09D5">
        <w:t xml:space="preserve">should use it in preference to hearsay evidence. </w:t>
      </w:r>
      <w:r>
        <w:t xml:space="preserve">Hearsay evidence is significantly more relevant and admissible when it relates to the ‘first report’ made by a </w:t>
      </w:r>
      <w:r w:rsidRPr="009543DE">
        <w:t>complainant/victim.</w:t>
      </w:r>
    </w:p>
    <w:p w14:paraId="6A91A469" w14:textId="77777777" w:rsidR="00865AA2" w:rsidRPr="009543DE" w:rsidRDefault="00865AA2" w:rsidP="00590932">
      <w:r w:rsidRPr="005A7EF5">
        <w:rPr>
          <w:b/>
        </w:rPr>
        <w:t>Opinion evidence</w:t>
      </w:r>
      <w:r w:rsidRPr="009543DE">
        <w:t xml:space="preserve"> – a witness’ opinions about a person, or about what happened or should have happened, may</w:t>
      </w:r>
      <w:r>
        <w:t xml:space="preserve"> </w:t>
      </w:r>
      <w:r w:rsidRPr="009543DE">
        <w:t xml:space="preserve">be irrelevant to an inquiry unless the witness is an expert in the subject matter of the investigation. However, opinion evidence may be useful for exploring investigative avenues and lines of questioning. It is not necessary to exclude opinion evidence from consideration entirely during an administrative investigation, but care should be taken in determining what, if any weight, it should be given in supporting a fact at issue. </w:t>
      </w:r>
      <w:r w:rsidRPr="009543DE">
        <w:rPr>
          <w:rStyle w:val="y0nh2b"/>
          <w:rFonts w:cs="Arial"/>
          <w:bCs/>
        </w:rPr>
        <w:t>Expert evidence</w:t>
      </w:r>
      <w:r w:rsidRPr="009543DE">
        <w:rPr>
          <w:rStyle w:val="y0nh2b"/>
          <w:rFonts w:cs="Arial"/>
        </w:rPr>
        <w:t xml:space="preserve"> is based on formal and/or special study, training, or experience that imparts the competency to form an opinion on matters associated with that subject</w:t>
      </w:r>
      <w:r w:rsidRPr="009543DE">
        <w:t>.</w:t>
      </w:r>
    </w:p>
    <w:p w14:paraId="705D4435" w14:textId="77777777" w:rsidR="00865AA2" w:rsidRPr="009543DE" w:rsidRDefault="00865AA2" w:rsidP="00590932">
      <w:r w:rsidRPr="005A7EF5">
        <w:rPr>
          <w:b/>
        </w:rPr>
        <w:t>Direct and circumstantial evidence</w:t>
      </w:r>
      <w:r w:rsidRPr="009543DE">
        <w:t xml:space="preserve"> – evidence can be either direct (ev</w:t>
      </w:r>
      <w:r>
        <w:t>idence of what was said or done</w:t>
      </w:r>
      <w:r w:rsidRPr="009543DE">
        <w:t>) or circumstantial (evidence from which facts may be inferred). Typically, an investigator will make use of both forms of evidence although more weight should generally be given to direct evidence.</w:t>
      </w:r>
      <w:r>
        <w:t xml:space="preserve"> Circumstantial evidence can be inferred from direct evidence.  </w:t>
      </w:r>
    </w:p>
    <w:p w14:paraId="450E8CF4" w14:textId="77777777" w:rsidR="00865AA2" w:rsidRDefault="00865AA2" w:rsidP="00590932"/>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7"/>
        <w:gridCol w:w="1675"/>
        <w:gridCol w:w="1519"/>
        <w:gridCol w:w="6"/>
        <w:gridCol w:w="1714"/>
        <w:gridCol w:w="1273"/>
        <w:gridCol w:w="1428"/>
        <w:gridCol w:w="17"/>
      </w:tblGrid>
      <w:tr w:rsidR="00865AA2" w:rsidRPr="00590932" w14:paraId="3DD5947E" w14:textId="77777777" w:rsidTr="008B2117">
        <w:trPr>
          <w:gridAfter w:val="7"/>
          <w:wAfter w:w="7632" w:type="dxa"/>
          <w:trHeight w:val="137"/>
        </w:trPr>
        <w:tc>
          <w:tcPr>
            <w:tcW w:w="1582" w:type="dxa"/>
            <w:gridSpan w:val="2"/>
            <w:tcBorders>
              <w:top w:val="nil"/>
              <w:left w:val="nil"/>
              <w:bottom w:val="single" w:sz="4" w:space="0" w:color="auto"/>
              <w:right w:val="nil"/>
            </w:tcBorders>
          </w:tcPr>
          <w:p w14:paraId="5A425577" w14:textId="77777777" w:rsidR="00865AA2" w:rsidRPr="00590932" w:rsidRDefault="00865AA2" w:rsidP="008B2117">
            <w:pPr>
              <w:pStyle w:val="Heading5"/>
              <w:rPr>
                <w:sz w:val="18"/>
              </w:rPr>
            </w:pPr>
            <w:r w:rsidRPr="00590932">
              <w:rPr>
                <w:sz w:val="18"/>
              </w:rPr>
              <w:t>Authorised by:</w:t>
            </w:r>
          </w:p>
        </w:tc>
      </w:tr>
      <w:tr w:rsidR="00865AA2" w:rsidRPr="00590932" w14:paraId="1FACF927" w14:textId="77777777" w:rsidTr="00590932">
        <w:trPr>
          <w:gridAfter w:val="1"/>
          <w:wAfter w:w="17" w:type="dxa"/>
          <w:trHeight w:val="340"/>
        </w:trPr>
        <w:tc>
          <w:tcPr>
            <w:tcW w:w="4776" w:type="dxa"/>
            <w:gridSpan w:val="4"/>
            <w:tcBorders>
              <w:top w:val="single" w:sz="4" w:space="0" w:color="auto"/>
              <w:left w:val="single" w:sz="4" w:space="0" w:color="auto"/>
              <w:bottom w:val="single" w:sz="4" w:space="0" w:color="auto"/>
              <w:right w:val="single" w:sz="4" w:space="0" w:color="auto"/>
            </w:tcBorders>
            <w:vAlign w:val="center"/>
            <w:hideMark/>
          </w:tcPr>
          <w:sdt>
            <w:sdtPr>
              <w:rPr>
                <w:b/>
                <w:sz w:val="18"/>
              </w:rPr>
              <w:alias w:val="Authorised by CEO on"/>
              <w:tag w:val="Authorised by CEO on"/>
              <w:id w:val="-425955941"/>
              <w:placeholder>
                <w:docPart w:val="E7327FC50D93454F84BCADAEB95B4167"/>
              </w:placeholder>
              <w:dropDownList>
                <w:listItem w:displayText="Choose Authoriser by clicking here" w:value="Choose Authoriser by clicking here"/>
                <w:listItem w:displayText="Executive Leadership Group" w:value="Executive Leadership Group"/>
                <w:listItem w:displayText="Chief Executive Officer on:" w:value="Chief Executive Officer on:"/>
                <w:listItem w:displayText="DCEO Operations" w:value="DCEO Operations"/>
              </w:dropDownList>
            </w:sdtPr>
            <w:sdtEndPr/>
            <w:sdtContent>
              <w:p w14:paraId="45AE6C95" w14:textId="77777777" w:rsidR="00865AA2" w:rsidRPr="00590932" w:rsidRDefault="00865AA2" w:rsidP="00590932">
                <w:pPr>
                  <w:spacing w:before="0" w:after="0"/>
                  <w:jc w:val="left"/>
                  <w:rPr>
                    <w:sz w:val="18"/>
                  </w:rPr>
                </w:pPr>
                <w:r w:rsidRPr="00590932">
                  <w:rPr>
                    <w:b/>
                    <w:sz w:val="18"/>
                  </w:rPr>
                  <w:t>Executive Leadership Group</w:t>
                </w:r>
              </w:p>
            </w:sdtContent>
          </w:sdt>
        </w:tc>
        <w:sdt>
          <w:sdtPr>
            <w:rPr>
              <w:sz w:val="18"/>
            </w:rPr>
            <w:id w:val="797574099"/>
            <w:placeholder>
              <w:docPart w:val="24EBBD9FB69647B4A486900AF41BE855"/>
            </w:placeholder>
            <w:date w:fullDate="2018-06-27T00:00:00Z">
              <w:dateFormat w:val="d/MM/yyyy"/>
              <w:lid w:val="en-AU"/>
              <w:storeMappedDataAs w:val="dateTime"/>
              <w:calendar w:val="gregorian"/>
            </w:date>
          </w:sdtPr>
          <w:sdtEndPr/>
          <w:sdtContent>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4F885C8E" w14:textId="77777777" w:rsidR="00865AA2" w:rsidRPr="00590932" w:rsidRDefault="00865AA2" w:rsidP="00590932">
                <w:pPr>
                  <w:spacing w:before="0" w:after="0"/>
                  <w:jc w:val="left"/>
                  <w:rPr>
                    <w:i/>
                    <w:sz w:val="18"/>
                  </w:rPr>
                </w:pPr>
                <w:r w:rsidRPr="00590932">
                  <w:rPr>
                    <w:sz w:val="18"/>
                  </w:rPr>
                  <w:t>27/06/2018</w:t>
                </w:r>
              </w:p>
            </w:tc>
          </w:sdtContent>
        </w:sdt>
        <w:tc>
          <w:tcPr>
            <w:tcW w:w="1273" w:type="dxa"/>
            <w:tcBorders>
              <w:top w:val="single" w:sz="4" w:space="0" w:color="auto"/>
              <w:left w:val="single" w:sz="4" w:space="0" w:color="auto"/>
              <w:bottom w:val="single" w:sz="4" w:space="0" w:color="auto"/>
              <w:right w:val="single" w:sz="4" w:space="0" w:color="auto"/>
            </w:tcBorders>
            <w:vAlign w:val="center"/>
            <w:hideMark/>
          </w:tcPr>
          <w:p w14:paraId="3D5397EA" w14:textId="77777777" w:rsidR="00865AA2" w:rsidRPr="00477C1F" w:rsidRDefault="00865AA2" w:rsidP="00590932">
            <w:pPr>
              <w:spacing w:before="0" w:after="0"/>
              <w:jc w:val="left"/>
              <w:rPr>
                <w:b/>
                <w:sz w:val="18"/>
              </w:rPr>
            </w:pPr>
            <w:r w:rsidRPr="00477C1F">
              <w:rPr>
                <w:b/>
                <w:sz w:val="18"/>
              </w:rPr>
              <w:t>Active from:</w:t>
            </w:r>
          </w:p>
        </w:tc>
        <w:sdt>
          <w:sdtPr>
            <w:rPr>
              <w:sz w:val="18"/>
            </w:rPr>
            <w:alias w:val="Publish Date"/>
            <w:tag w:val=""/>
            <w:id w:val="-198713122"/>
            <w:placeholder>
              <w:docPart w:val="E0CB9D7301FA43AE87ADC73BB45152F8"/>
            </w:placeholder>
            <w:dataBinding w:prefixMappings="xmlns:ns0='http://schemas.microsoft.com/office/2006/coverPageProps' " w:xpath="/ns0:CoverPageProperties[1]/ns0:PublishDate[1]" w:storeItemID="{55AF091B-3C7A-41E3-B477-F2FDAA23CFDA}"/>
            <w:date w:fullDate="2018-06-28T00:00:00Z">
              <w:dateFormat w:val="d/MM/yyyy"/>
              <w:lid w:val="en-AU"/>
              <w:storeMappedDataAs w:val="dateTime"/>
              <w:calendar w:val="gregorian"/>
            </w:date>
          </w:sdtPr>
          <w:sdtEndPr/>
          <w:sdtContent>
            <w:tc>
              <w:tcPr>
                <w:tcW w:w="1428" w:type="dxa"/>
                <w:tcBorders>
                  <w:top w:val="single" w:sz="4" w:space="0" w:color="auto"/>
                  <w:left w:val="single" w:sz="4" w:space="0" w:color="auto"/>
                  <w:bottom w:val="single" w:sz="4" w:space="0" w:color="auto"/>
                  <w:right w:val="single" w:sz="4" w:space="0" w:color="auto"/>
                </w:tcBorders>
                <w:vAlign w:val="center"/>
                <w:hideMark/>
              </w:tcPr>
              <w:p w14:paraId="4AF7CE2A" w14:textId="77777777" w:rsidR="00865AA2" w:rsidRPr="00590932" w:rsidRDefault="00865AA2" w:rsidP="00590932">
                <w:pPr>
                  <w:spacing w:before="0" w:after="0"/>
                  <w:jc w:val="left"/>
                  <w:rPr>
                    <w:sz w:val="18"/>
                  </w:rPr>
                </w:pPr>
                <w:r w:rsidRPr="00590932">
                  <w:rPr>
                    <w:sz w:val="18"/>
                  </w:rPr>
                  <w:t>28/06/2018</w:t>
                </w:r>
              </w:p>
            </w:tc>
          </w:sdtContent>
        </w:sdt>
      </w:tr>
      <w:tr w:rsidR="00865AA2" w:rsidRPr="00590932" w14:paraId="649485D1" w14:textId="77777777" w:rsidTr="00590932">
        <w:trPr>
          <w:gridAfter w:val="1"/>
          <w:wAfter w:w="17" w:type="dxa"/>
          <w:trHeight w:val="340"/>
        </w:trPr>
        <w:tc>
          <w:tcPr>
            <w:tcW w:w="1555" w:type="dxa"/>
            <w:tcBorders>
              <w:top w:val="single" w:sz="4" w:space="0" w:color="auto"/>
              <w:left w:val="single" w:sz="4" w:space="0" w:color="auto"/>
              <w:bottom w:val="single" w:sz="4" w:space="0" w:color="auto"/>
              <w:right w:val="single" w:sz="4" w:space="0" w:color="auto"/>
            </w:tcBorders>
            <w:vAlign w:val="center"/>
            <w:hideMark/>
          </w:tcPr>
          <w:p w14:paraId="49DF031E" w14:textId="0275EFF0" w:rsidR="00865AA2" w:rsidRPr="00477C1F" w:rsidRDefault="00865AA2" w:rsidP="00590932">
            <w:pPr>
              <w:spacing w:before="0" w:after="0"/>
              <w:jc w:val="left"/>
              <w:rPr>
                <w:b/>
                <w:sz w:val="18"/>
              </w:rPr>
            </w:pPr>
            <w:r w:rsidRPr="00477C1F">
              <w:rPr>
                <w:b/>
                <w:sz w:val="18"/>
              </w:rPr>
              <w:t xml:space="preserve">Version </w:t>
            </w:r>
            <w:sdt>
              <w:sdtPr>
                <w:rPr>
                  <w:b/>
                  <w:sz w:val="18"/>
                </w:rPr>
                <w:alias w:val="Version"/>
                <w:tag w:val="Version"/>
                <w:id w:val="494383447"/>
                <w:placeholder>
                  <w:docPart w:val="32954BE772AE489E9A39E612841AC0F1"/>
                </w:placeholder>
                <w:comboBox>
                  <w:listItem w:displayText="1.0" w:value="1.0"/>
                  <w:listItem w:displayText="2.0" w:value="2.0"/>
                  <w:listItem w:displayText="3.0" w:value="3.0"/>
                </w:comboBox>
              </w:sdtPr>
              <w:sdtEndPr/>
              <w:sdtContent>
                <w:r w:rsidR="003E292A">
                  <w:rPr>
                    <w:b/>
                    <w:sz w:val="18"/>
                  </w:rPr>
                  <w:t>1</w:t>
                </w:r>
                <w:r w:rsidRPr="00477C1F">
                  <w:rPr>
                    <w:b/>
                    <w:sz w:val="18"/>
                  </w:rPr>
                  <w:t>.0</w:t>
                </w:r>
              </w:sdtContent>
            </w:sdt>
          </w:p>
        </w:tc>
        <w:tc>
          <w:tcPr>
            <w:tcW w:w="7642" w:type="dxa"/>
            <w:gridSpan w:val="7"/>
            <w:tcBorders>
              <w:top w:val="single" w:sz="4" w:space="0" w:color="auto"/>
              <w:left w:val="single" w:sz="4" w:space="0" w:color="auto"/>
              <w:bottom w:val="single" w:sz="4" w:space="0" w:color="auto"/>
              <w:right w:val="single" w:sz="4" w:space="0" w:color="auto"/>
            </w:tcBorders>
            <w:vAlign w:val="center"/>
            <w:hideMark/>
          </w:tcPr>
          <w:sdt>
            <w:sdtPr>
              <w:rPr>
                <w:sz w:val="18"/>
              </w:rPr>
              <w:alias w:val="Subject"/>
              <w:tag w:val="Subject"/>
              <w:id w:val="-874306209"/>
              <w:placeholder>
                <w:docPart w:val="627EAC6ACB70432AB80C7C3BD2A7F21A"/>
              </w:placeholder>
              <w:dataBinding w:prefixMappings="xmlns:ns0='http://purl.org/dc/elements/1.1/' xmlns:ns1='http://schemas.openxmlformats.org/package/2006/metadata/core-properties' " w:xpath="/ns1:coreProperties[1]/ns0:subject[1]" w:storeItemID="{6C3C8BC8-F283-45AE-878A-BAB7291924A1}"/>
              <w:text/>
            </w:sdtPr>
            <w:sdtEndPr/>
            <w:sdtContent>
              <w:p w14:paraId="0B876759" w14:textId="38918FD3" w:rsidR="00865AA2" w:rsidRPr="00590932" w:rsidRDefault="00865AA2" w:rsidP="00590932">
                <w:pPr>
                  <w:spacing w:before="0" w:after="0"/>
                  <w:jc w:val="left"/>
                  <w:rPr>
                    <w:sz w:val="18"/>
                    <w:szCs w:val="18"/>
                  </w:rPr>
                </w:pPr>
                <w:r w:rsidRPr="00590932">
                  <w:rPr>
                    <w:sz w:val="18"/>
                  </w:rPr>
                  <w:t>To ensure that Territory Families handle complaints fairly, efficiently and effectively</w:t>
                </w:r>
              </w:p>
            </w:sdtContent>
          </w:sdt>
        </w:tc>
      </w:tr>
      <w:tr w:rsidR="00865AA2" w:rsidRPr="00590932" w14:paraId="26F37068" w14:textId="77777777" w:rsidTr="00477C1F">
        <w:trPr>
          <w:trHeight w:val="340"/>
        </w:trPr>
        <w:tc>
          <w:tcPr>
            <w:tcW w:w="1555" w:type="dxa"/>
            <w:tcBorders>
              <w:top w:val="single" w:sz="4" w:space="0" w:color="auto"/>
              <w:left w:val="single" w:sz="4" w:space="0" w:color="auto"/>
              <w:bottom w:val="single" w:sz="4" w:space="0" w:color="auto"/>
              <w:right w:val="single" w:sz="4" w:space="0" w:color="auto"/>
            </w:tcBorders>
            <w:vAlign w:val="center"/>
          </w:tcPr>
          <w:p w14:paraId="30DE7D84" w14:textId="77777777" w:rsidR="00865AA2" w:rsidRPr="00477C1F" w:rsidRDefault="00865AA2" w:rsidP="00477C1F">
            <w:pPr>
              <w:spacing w:before="0" w:after="0"/>
              <w:jc w:val="left"/>
              <w:rPr>
                <w:b/>
                <w:sz w:val="18"/>
              </w:rPr>
            </w:pPr>
            <w:r w:rsidRPr="00477C1F">
              <w:rPr>
                <w:b/>
                <w:sz w:val="18"/>
              </w:rPr>
              <w:t>Review due:</w:t>
            </w:r>
          </w:p>
        </w:tc>
        <w:tc>
          <w:tcPr>
            <w:tcW w:w="1702" w:type="dxa"/>
            <w:gridSpan w:val="2"/>
            <w:tcBorders>
              <w:top w:val="single" w:sz="4" w:space="0" w:color="auto"/>
              <w:left w:val="single" w:sz="4" w:space="0" w:color="auto"/>
              <w:bottom w:val="single" w:sz="4" w:space="0" w:color="auto"/>
              <w:right w:val="single" w:sz="4" w:space="0" w:color="auto"/>
            </w:tcBorders>
            <w:vAlign w:val="center"/>
          </w:tcPr>
          <w:sdt>
            <w:sdtPr>
              <w:rPr>
                <w:sz w:val="18"/>
              </w:rPr>
              <w:id w:val="406890686"/>
              <w:placeholder>
                <w:docPart w:val="A9F1ACE6A54B4A20A5EE08116E692F0B"/>
              </w:placeholder>
              <w:date w:fullDate="2019-06-20T00:00:00Z">
                <w:dateFormat w:val="MMMM yy"/>
                <w:lid w:val="en-AU"/>
                <w:storeMappedDataAs w:val="dateTime"/>
                <w:calendar w:val="gregorian"/>
              </w:date>
            </w:sdtPr>
            <w:sdtEndPr/>
            <w:sdtContent>
              <w:p w14:paraId="6281FB94" w14:textId="77777777" w:rsidR="00865AA2" w:rsidRPr="00590932" w:rsidRDefault="00865AA2" w:rsidP="00477C1F">
                <w:pPr>
                  <w:spacing w:before="0" w:after="0"/>
                  <w:jc w:val="left"/>
                  <w:rPr>
                    <w:sz w:val="18"/>
                  </w:rPr>
                </w:pPr>
                <w:r w:rsidRPr="00590932">
                  <w:rPr>
                    <w:sz w:val="18"/>
                  </w:rPr>
                  <w:t>June 19</w:t>
                </w:r>
              </w:p>
            </w:sdtContent>
          </w:sdt>
        </w:tc>
        <w:tc>
          <w:tcPr>
            <w:tcW w:w="1525" w:type="dxa"/>
            <w:gridSpan w:val="2"/>
            <w:tcBorders>
              <w:top w:val="single" w:sz="4" w:space="0" w:color="auto"/>
              <w:left w:val="single" w:sz="4" w:space="0" w:color="auto"/>
              <w:bottom w:val="single" w:sz="4" w:space="0" w:color="auto"/>
              <w:right w:val="single" w:sz="4" w:space="0" w:color="auto"/>
            </w:tcBorders>
            <w:vAlign w:val="center"/>
          </w:tcPr>
          <w:p w14:paraId="2F9D59AC" w14:textId="77777777" w:rsidR="00865AA2" w:rsidRPr="00477C1F" w:rsidRDefault="00865AA2" w:rsidP="00477C1F">
            <w:pPr>
              <w:spacing w:before="0" w:after="0"/>
              <w:jc w:val="left"/>
              <w:rPr>
                <w:b/>
                <w:sz w:val="18"/>
              </w:rPr>
            </w:pPr>
            <w:r w:rsidRPr="00477C1F">
              <w:rPr>
                <w:b/>
                <w:sz w:val="18"/>
              </w:rPr>
              <w:t>Maintenance:</w:t>
            </w:r>
          </w:p>
        </w:tc>
        <w:tc>
          <w:tcPr>
            <w:tcW w:w="4427" w:type="dxa"/>
            <w:gridSpan w:val="4"/>
            <w:tcBorders>
              <w:top w:val="single" w:sz="4" w:space="0" w:color="auto"/>
              <w:left w:val="single" w:sz="4" w:space="0" w:color="auto"/>
              <w:bottom w:val="single" w:sz="4" w:space="0" w:color="auto"/>
              <w:right w:val="single" w:sz="4" w:space="0" w:color="auto"/>
            </w:tcBorders>
            <w:vAlign w:val="center"/>
          </w:tcPr>
          <w:p w14:paraId="4285ED75" w14:textId="675EE9A0" w:rsidR="00865AA2" w:rsidRPr="00477C1F" w:rsidRDefault="00477C1F" w:rsidP="00477C1F">
            <w:pPr>
              <w:spacing w:before="0" w:after="0"/>
            </w:pPr>
            <w:r w:rsidRPr="00477C1F">
              <w:rPr>
                <w:sz w:val="18"/>
              </w:rPr>
              <w:t>TF.Complaints@nt.gov.au</w:t>
            </w:r>
          </w:p>
        </w:tc>
      </w:tr>
    </w:tbl>
    <w:p w14:paraId="64B1C0A5" w14:textId="77777777" w:rsidR="00430FE6" w:rsidRPr="00865AA2" w:rsidRDefault="00430FE6" w:rsidP="00590932"/>
    <w:sectPr w:rsidR="00430FE6" w:rsidRPr="00865AA2" w:rsidSect="00430FE6">
      <w:footerReference w:type="default" r:id="rId9"/>
      <w:headerReference w:type="first" r:id="rId10"/>
      <w:footerReference w:type="first" r:id="rId11"/>
      <w:pgSz w:w="11905" w:h="17337"/>
      <w:pgMar w:top="1440" w:right="1440" w:bottom="1440" w:left="1440" w:header="0" w:footer="51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7787" w14:textId="77777777" w:rsidR="00683B5F" w:rsidRDefault="00683B5F" w:rsidP="00652C5A">
      <w:pPr>
        <w:spacing w:after="0" w:line="240" w:lineRule="auto"/>
      </w:pPr>
      <w:r>
        <w:separator/>
      </w:r>
    </w:p>
  </w:endnote>
  <w:endnote w:type="continuationSeparator" w:id="0">
    <w:p w14:paraId="3419FC11" w14:textId="77777777" w:rsidR="00683B5F" w:rsidRDefault="00683B5F" w:rsidP="00652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0FDE8" w14:textId="086454C1"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3E292A">
      <w:rPr>
        <w:rFonts w:ascii="Lato" w:hAnsi="Lato"/>
        <w:noProof/>
      </w:rPr>
      <w:t>3</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3E292A">
      <w:rPr>
        <w:rFonts w:ascii="Lato" w:hAnsi="Lato"/>
        <w:noProof/>
      </w:rPr>
      <w:t>3</w:t>
    </w:r>
    <w:r>
      <w:rPr>
        <w:rFonts w:ascii="Lato" w:hAnsi="Lato"/>
      </w:rPr>
      <w:fldChar w:fldCharType="end"/>
    </w:r>
    <w:r>
      <w:rPr>
        <w:rFonts w:ascii="Lato" w:hAnsi="Lato"/>
      </w:rPr>
      <w:tab/>
    </w:r>
    <w:r w:rsidR="003E292A">
      <w:rPr>
        <w:rFonts w:ascii="Lato" w:hAnsi="Lato"/>
      </w:rPr>
      <w:t>v1.0</w:t>
    </w:r>
    <w:r w:rsidR="003E292A">
      <w:rPr>
        <w:rFonts w:ascii="Lato" w:hAnsi="Lato"/>
      </w:rPr>
      <w:tab/>
    </w:r>
    <w:r w:rsidR="003E292A" w:rsidRPr="007B00F6">
      <w:rPr>
        <w:rFonts w:ascii="Lato" w:hAnsi="Lato"/>
      </w:rPr>
      <w:t xml:space="preserve">Policy: </w:t>
    </w:r>
    <w:r w:rsidR="003E292A">
      <w:rPr>
        <w:rFonts w:ascii="Lato" w:hAnsi="Lato"/>
      </w:rPr>
      <w:t>Investigation of complaints and critical incidents</w:t>
    </w:r>
    <w:r>
      <w:tab/>
      <w:t>www.nt.gov.au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ACB50" w14:textId="4090430F"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3E292A">
      <w:rPr>
        <w:rFonts w:ascii="Lato" w:hAnsi="Lato"/>
        <w:noProof/>
      </w:rPr>
      <w:t>1</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3E292A">
      <w:rPr>
        <w:rFonts w:ascii="Lato" w:hAnsi="Lato"/>
        <w:noProof/>
      </w:rPr>
      <w:t>3</w:t>
    </w:r>
    <w:r>
      <w:rPr>
        <w:rFonts w:ascii="Lato" w:hAnsi="Lato"/>
      </w:rPr>
      <w:fldChar w:fldCharType="end"/>
    </w:r>
    <w:r w:rsidR="005B6D41">
      <w:rPr>
        <w:rFonts w:ascii="Lato" w:hAnsi="Lato"/>
      </w:rPr>
      <w:t xml:space="preserve"> </w:t>
    </w:r>
    <w:r w:rsidR="005B6D41">
      <w:rPr>
        <w:rFonts w:ascii="Lato" w:hAnsi="Lato"/>
      </w:rPr>
      <w:tab/>
    </w:r>
    <w:r w:rsidR="003E292A">
      <w:rPr>
        <w:rFonts w:ascii="Lato" w:hAnsi="Lato"/>
      </w:rPr>
      <w:t xml:space="preserve"> v1.0</w:t>
    </w:r>
    <w:r w:rsidR="005B6D41">
      <w:rPr>
        <w:rFonts w:ascii="Lato" w:hAnsi="Lato"/>
      </w:rPr>
      <w:tab/>
    </w:r>
    <w:r w:rsidR="00B1035B" w:rsidRPr="007B00F6">
      <w:rPr>
        <w:rFonts w:ascii="Lato" w:hAnsi="Lato"/>
      </w:rPr>
      <w:t>Policy</w:t>
    </w:r>
    <w:r w:rsidRPr="007B00F6">
      <w:rPr>
        <w:rFonts w:ascii="Lato" w:hAnsi="Lato"/>
      </w:rPr>
      <w:t xml:space="preserve">: </w:t>
    </w:r>
    <w:r w:rsidR="000C352F">
      <w:rPr>
        <w:rFonts w:ascii="Lato" w:hAnsi="Lato"/>
      </w:rPr>
      <w:t>Investigation of complaints and critical incidents</w:t>
    </w:r>
    <w:r>
      <w:tab/>
      <w:t>www.nt.gov.au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E47BA" w14:textId="77777777" w:rsidR="00683B5F" w:rsidRDefault="00683B5F" w:rsidP="00652C5A">
      <w:pPr>
        <w:spacing w:after="0" w:line="240" w:lineRule="auto"/>
      </w:pPr>
      <w:r>
        <w:separator/>
      </w:r>
    </w:p>
  </w:footnote>
  <w:footnote w:type="continuationSeparator" w:id="0">
    <w:p w14:paraId="2ABAB7EB" w14:textId="77777777" w:rsidR="00683B5F" w:rsidRDefault="00683B5F" w:rsidP="00652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755"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NT Government letterhead details"/>
    </w:tblPr>
    <w:tblGrid>
      <w:gridCol w:w="3923"/>
      <w:gridCol w:w="5168"/>
      <w:gridCol w:w="2664"/>
    </w:tblGrid>
    <w:tr w:rsidR="00652C5A" w14:paraId="188F48BD" w14:textId="77777777" w:rsidTr="00E92E5B">
      <w:trPr>
        <w:cantSplit/>
        <w:trHeight w:val="1471"/>
        <w:tblHeader/>
      </w:trPr>
      <w:tc>
        <w:tcPr>
          <w:tcW w:w="3923" w:type="dxa"/>
          <w:vAlign w:val="bottom"/>
        </w:tcPr>
        <w:p w14:paraId="720D8BD7" w14:textId="77777777" w:rsidR="00652C5A" w:rsidRDefault="00652C5A" w:rsidP="00652C5A">
          <w:pPr>
            <w:pStyle w:val="Header"/>
            <w:ind w:left="-108"/>
          </w:pPr>
          <w:r>
            <w:rPr>
              <w:noProof/>
              <w:lang w:eastAsia="en-AU"/>
            </w:rPr>
            <w:drawing>
              <wp:anchor distT="0" distB="0" distL="114300" distR="114300" simplePos="0" relativeHeight="251663360" behindDoc="0" locked="0" layoutInCell="1" allowOverlap="1" wp14:anchorId="69B9408F" wp14:editId="02EE8B3D">
                <wp:simplePos x="0" y="0"/>
                <wp:positionH relativeFrom="column">
                  <wp:posOffset>0</wp:posOffset>
                </wp:positionH>
                <wp:positionV relativeFrom="paragraph">
                  <wp:posOffset>0</wp:posOffset>
                </wp:positionV>
                <wp:extent cx="2178000" cy="702000"/>
                <wp:effectExtent l="0" t="0" r="0" b="3175"/>
                <wp:wrapNone/>
                <wp:docPr id="7" name="Picture 7"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g-logo.tif"/>
                        <pic:cNvPicPr/>
                      </pic:nvPicPr>
                      <pic:blipFill>
                        <a:blip r:embed="rId1">
                          <a:extLst>
                            <a:ext uri="{28A0092B-C50C-407E-A947-70E740481C1C}">
                              <a14:useLocalDpi xmlns:a14="http://schemas.microsoft.com/office/drawing/2010/main" val="0"/>
                            </a:ext>
                          </a:extLst>
                        </a:blip>
                        <a:stretch>
                          <a:fillRect/>
                        </a:stretch>
                      </pic:blipFill>
                      <pic:spPr>
                        <a:xfrm>
                          <a:off x="0" y="0"/>
                          <a:ext cx="2178000" cy="702000"/>
                        </a:xfrm>
                        <a:prstGeom prst="rect">
                          <a:avLst/>
                        </a:prstGeom>
                      </pic:spPr>
                    </pic:pic>
                  </a:graphicData>
                </a:graphic>
                <wp14:sizeRelH relativeFrom="page">
                  <wp14:pctWidth>0</wp14:pctWidth>
                </wp14:sizeRelH>
                <wp14:sizeRelV relativeFrom="page">
                  <wp14:pctHeight>0</wp14:pctHeight>
                </wp14:sizeRelV>
              </wp:anchor>
            </w:drawing>
          </w:r>
        </w:p>
      </w:tc>
      <w:tc>
        <w:tcPr>
          <w:tcW w:w="5168" w:type="dxa"/>
          <w:noWrap/>
          <w:tcMar>
            <w:left w:w="0" w:type="dxa"/>
            <w:right w:w="0" w:type="dxa"/>
          </w:tcMar>
        </w:tcPr>
        <w:p w14:paraId="0CBAAC5F" w14:textId="77777777" w:rsidR="00652C5A" w:rsidRDefault="00652C5A" w:rsidP="00652C5A">
          <w:pPr>
            <w:pStyle w:val="Header"/>
            <w:contextualSpacing/>
            <w:jc w:val="right"/>
          </w:pPr>
          <w:r>
            <w:rPr>
              <w:rFonts w:ascii="Times New Roman" w:hAnsi="Times New Roman" w:cs="Times New Roman"/>
              <w:noProof/>
              <w:lang w:eastAsia="en-AU"/>
            </w:rPr>
            <w:drawing>
              <wp:anchor distT="114300" distB="114300" distL="114300" distR="114300" simplePos="0" relativeHeight="251662336" behindDoc="1" locked="0" layoutInCell="1" allowOverlap="1" wp14:anchorId="14605C1C" wp14:editId="4FBA5373">
                <wp:simplePos x="0" y="0"/>
                <wp:positionH relativeFrom="margin">
                  <wp:posOffset>2878455</wp:posOffset>
                </wp:positionH>
                <wp:positionV relativeFrom="margin">
                  <wp:posOffset>15875</wp:posOffset>
                </wp:positionV>
                <wp:extent cx="403225" cy="982980"/>
                <wp:effectExtent l="0" t="0" r="0" b="762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03225" cy="982980"/>
                        </a:xfrm>
                        <a:prstGeom prst="rect">
                          <a:avLst/>
                        </a:prstGeom>
                        <a:noFill/>
                      </pic:spPr>
                    </pic:pic>
                  </a:graphicData>
                </a:graphic>
                <wp14:sizeRelH relativeFrom="page">
                  <wp14:pctWidth>0</wp14:pctWidth>
                </wp14:sizeRelH>
                <wp14:sizeRelV relativeFrom="page">
                  <wp14:pctHeight>0</wp14:pctHeight>
                </wp14:sizeRelV>
              </wp:anchor>
            </w:drawing>
          </w:r>
        </w:p>
      </w:tc>
      <w:tc>
        <w:tcPr>
          <w:tcW w:w="2664" w:type="dxa"/>
          <w:tcMar>
            <w:left w:w="51" w:type="dxa"/>
            <w:right w:w="0" w:type="dxa"/>
          </w:tcMar>
          <w:vAlign w:val="bottom"/>
        </w:tcPr>
        <w:p w14:paraId="70737653" w14:textId="77777777" w:rsidR="00652C5A" w:rsidRDefault="00652C5A" w:rsidP="00652C5A">
          <w:pPr>
            <w:pStyle w:val="Departmentname"/>
            <w:spacing w:before="0" w:after="0"/>
          </w:pPr>
          <w:r>
            <w:t>territory FAMILIES</w:t>
          </w:r>
        </w:p>
      </w:tc>
    </w:tr>
  </w:tbl>
  <w:p w14:paraId="4BE6346E" w14:textId="77777777" w:rsidR="00652C5A" w:rsidRPr="00C628CE" w:rsidRDefault="00652C5A" w:rsidP="00652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A424DF"/>
    <w:multiLevelType w:val="hybridMultilevel"/>
    <w:tmpl w:val="AC6F6E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33802E"/>
    <w:multiLevelType w:val="hybridMultilevel"/>
    <w:tmpl w:val="93CEF6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A70C39"/>
    <w:multiLevelType w:val="hybridMultilevel"/>
    <w:tmpl w:val="023A26A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858A9DB"/>
    <w:multiLevelType w:val="hybridMultilevel"/>
    <w:tmpl w:val="B11263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540242"/>
    <w:multiLevelType w:val="hybridMultilevel"/>
    <w:tmpl w:val="BAEA5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3D91"/>
    <w:multiLevelType w:val="hybridMultilevel"/>
    <w:tmpl w:val="54E2B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9BA67D6"/>
    <w:multiLevelType w:val="hybridMultilevel"/>
    <w:tmpl w:val="9760CC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A842E26"/>
    <w:multiLevelType w:val="hybridMultilevel"/>
    <w:tmpl w:val="5AB657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DB7692"/>
    <w:multiLevelType w:val="hybridMultilevel"/>
    <w:tmpl w:val="26167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C5350AD"/>
    <w:multiLevelType w:val="hybridMultilevel"/>
    <w:tmpl w:val="37623D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5420C8D"/>
    <w:multiLevelType w:val="hybridMultilevel"/>
    <w:tmpl w:val="47F621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A2177D4"/>
    <w:multiLevelType w:val="hybridMultilevel"/>
    <w:tmpl w:val="83887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9505A7"/>
    <w:multiLevelType w:val="hybridMultilevel"/>
    <w:tmpl w:val="EDD47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257333"/>
    <w:multiLevelType w:val="hybridMultilevel"/>
    <w:tmpl w:val="7CE8FD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56A4585"/>
    <w:multiLevelType w:val="hybridMultilevel"/>
    <w:tmpl w:val="68BC5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7C91B69"/>
    <w:multiLevelType w:val="hybridMultilevel"/>
    <w:tmpl w:val="CC32240A"/>
    <w:lvl w:ilvl="0" w:tplc="BE78B5B8">
      <w:numFmt w:val="bullet"/>
      <w:lvlText w:val="•"/>
      <w:lvlJc w:val="left"/>
      <w:pPr>
        <w:ind w:left="720" w:hanging="360"/>
      </w:pPr>
      <w:rPr>
        <w:rFonts w:ascii="Lato" w:eastAsiaTheme="minorHAnsi" w:hAnsi="Lato" w:cs="Swiss721BT-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E043A01"/>
    <w:multiLevelType w:val="hybridMultilevel"/>
    <w:tmpl w:val="3C3FD3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59D4154"/>
    <w:multiLevelType w:val="hybridMultilevel"/>
    <w:tmpl w:val="C59693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DF669F"/>
    <w:multiLevelType w:val="hybridMultilevel"/>
    <w:tmpl w:val="5E901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1ED0024"/>
    <w:multiLevelType w:val="hybridMultilevel"/>
    <w:tmpl w:val="24FE9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6D1277B"/>
    <w:multiLevelType w:val="hybridMultilevel"/>
    <w:tmpl w:val="8B805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E350E6"/>
    <w:multiLevelType w:val="hybridMultilevel"/>
    <w:tmpl w:val="C3623412"/>
    <w:lvl w:ilvl="0" w:tplc="FFE0DBD8">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99F6ECB8">
      <w:start w:val="1"/>
      <w:numFmt w:val="decimal"/>
      <w:pStyle w:val="Numbers"/>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8285840"/>
    <w:multiLevelType w:val="multilevel"/>
    <w:tmpl w:val="9E5CC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BB434C"/>
    <w:multiLevelType w:val="hybridMultilevel"/>
    <w:tmpl w:val="1EC842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AC356A7"/>
    <w:multiLevelType w:val="hybridMultilevel"/>
    <w:tmpl w:val="0C2EA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D7E0EE6"/>
    <w:multiLevelType w:val="hybridMultilevel"/>
    <w:tmpl w:val="5BFC4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E7B0627"/>
    <w:multiLevelType w:val="hybridMultilevel"/>
    <w:tmpl w:val="8AAE99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3"/>
  </w:num>
  <w:num w:numId="4">
    <w:abstractNumId w:val="1"/>
  </w:num>
  <w:num w:numId="5">
    <w:abstractNumId w:val="2"/>
  </w:num>
  <w:num w:numId="6">
    <w:abstractNumId w:val="16"/>
  </w:num>
  <w:num w:numId="7">
    <w:abstractNumId w:val="10"/>
  </w:num>
  <w:num w:numId="8">
    <w:abstractNumId w:val="26"/>
  </w:num>
  <w:num w:numId="9">
    <w:abstractNumId w:val="20"/>
  </w:num>
  <w:num w:numId="10">
    <w:abstractNumId w:val="19"/>
  </w:num>
  <w:num w:numId="11">
    <w:abstractNumId w:val="9"/>
  </w:num>
  <w:num w:numId="12">
    <w:abstractNumId w:val="14"/>
  </w:num>
  <w:num w:numId="13">
    <w:abstractNumId w:val="15"/>
  </w:num>
  <w:num w:numId="14">
    <w:abstractNumId w:val="6"/>
  </w:num>
  <w:num w:numId="15">
    <w:abstractNumId w:val="22"/>
  </w:num>
  <w:num w:numId="16">
    <w:abstractNumId w:val="22"/>
    <w:lvlOverride w:ilvl="1">
      <w:lvl w:ilvl="1">
        <w:numFmt w:val="bullet"/>
        <w:lvlText w:val="o"/>
        <w:lvlJc w:val="left"/>
        <w:pPr>
          <w:tabs>
            <w:tab w:val="num" w:pos="1440"/>
          </w:tabs>
          <w:ind w:left="1440" w:hanging="360"/>
        </w:pPr>
        <w:rPr>
          <w:rFonts w:ascii="Courier New" w:hAnsi="Courier New" w:hint="default"/>
          <w:sz w:val="20"/>
        </w:rPr>
      </w:lvl>
    </w:lvlOverride>
  </w:num>
  <w:num w:numId="17">
    <w:abstractNumId w:val="11"/>
  </w:num>
  <w:num w:numId="18">
    <w:abstractNumId w:val="21"/>
  </w:num>
  <w:num w:numId="19">
    <w:abstractNumId w:val="21"/>
  </w:num>
  <w:num w:numId="20">
    <w:abstractNumId w:val="17"/>
  </w:num>
  <w:num w:numId="21">
    <w:abstractNumId w:val="23"/>
  </w:num>
  <w:num w:numId="22">
    <w:abstractNumId w:val="25"/>
  </w:num>
  <w:num w:numId="23">
    <w:abstractNumId w:val="18"/>
  </w:num>
  <w:num w:numId="24">
    <w:abstractNumId w:val="5"/>
  </w:num>
  <w:num w:numId="25">
    <w:abstractNumId w:val="12"/>
  </w:num>
  <w:num w:numId="26">
    <w:abstractNumId w:val="8"/>
  </w:num>
  <w:num w:numId="27">
    <w:abstractNumId w:val="24"/>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7F3"/>
    <w:rsid w:val="00006D47"/>
    <w:rsid w:val="000164BB"/>
    <w:rsid w:val="00083949"/>
    <w:rsid w:val="000C352F"/>
    <w:rsid w:val="000D39F9"/>
    <w:rsid w:val="00131050"/>
    <w:rsid w:val="0013603D"/>
    <w:rsid w:val="00161E1A"/>
    <w:rsid w:val="00166770"/>
    <w:rsid w:val="00191F4E"/>
    <w:rsid w:val="001F7337"/>
    <w:rsid w:val="002424E5"/>
    <w:rsid w:val="00281041"/>
    <w:rsid w:val="002B7287"/>
    <w:rsid w:val="002D5EB1"/>
    <w:rsid w:val="002F09D5"/>
    <w:rsid w:val="00304F2F"/>
    <w:rsid w:val="00347357"/>
    <w:rsid w:val="0037526D"/>
    <w:rsid w:val="00394944"/>
    <w:rsid w:val="003E292A"/>
    <w:rsid w:val="004015C4"/>
    <w:rsid w:val="00430FE6"/>
    <w:rsid w:val="00477C1F"/>
    <w:rsid w:val="004839C7"/>
    <w:rsid w:val="004901E0"/>
    <w:rsid w:val="004C65DA"/>
    <w:rsid w:val="004E3CA8"/>
    <w:rsid w:val="0051028A"/>
    <w:rsid w:val="0053791C"/>
    <w:rsid w:val="005402C8"/>
    <w:rsid w:val="00590932"/>
    <w:rsid w:val="005A1817"/>
    <w:rsid w:val="005A7EF5"/>
    <w:rsid w:val="005B2319"/>
    <w:rsid w:val="005B6D41"/>
    <w:rsid w:val="005C330B"/>
    <w:rsid w:val="005F531F"/>
    <w:rsid w:val="00637CCB"/>
    <w:rsid w:val="00652C5A"/>
    <w:rsid w:val="00670B7F"/>
    <w:rsid w:val="0067285A"/>
    <w:rsid w:val="00683B5F"/>
    <w:rsid w:val="0068641C"/>
    <w:rsid w:val="006A69D1"/>
    <w:rsid w:val="0070631E"/>
    <w:rsid w:val="007147F3"/>
    <w:rsid w:val="0076331F"/>
    <w:rsid w:val="00781311"/>
    <w:rsid w:val="007B00F6"/>
    <w:rsid w:val="007D6500"/>
    <w:rsid w:val="0082060F"/>
    <w:rsid w:val="00832442"/>
    <w:rsid w:val="00865AA2"/>
    <w:rsid w:val="00893E84"/>
    <w:rsid w:val="008B7731"/>
    <w:rsid w:val="009359B5"/>
    <w:rsid w:val="00941A73"/>
    <w:rsid w:val="009543DE"/>
    <w:rsid w:val="009E2E8B"/>
    <w:rsid w:val="00A12B3F"/>
    <w:rsid w:val="00A5633D"/>
    <w:rsid w:val="00AE4285"/>
    <w:rsid w:val="00AF3ED0"/>
    <w:rsid w:val="00B1035B"/>
    <w:rsid w:val="00B25882"/>
    <w:rsid w:val="00B26D32"/>
    <w:rsid w:val="00BB5E84"/>
    <w:rsid w:val="00BD6805"/>
    <w:rsid w:val="00BE0012"/>
    <w:rsid w:val="00BF1D59"/>
    <w:rsid w:val="00C3610B"/>
    <w:rsid w:val="00C60E59"/>
    <w:rsid w:val="00CA72F1"/>
    <w:rsid w:val="00CC1A60"/>
    <w:rsid w:val="00CE69E0"/>
    <w:rsid w:val="00D4592E"/>
    <w:rsid w:val="00D46144"/>
    <w:rsid w:val="00D93FCB"/>
    <w:rsid w:val="00DD31C9"/>
    <w:rsid w:val="00EA6F0D"/>
    <w:rsid w:val="00EC4414"/>
    <w:rsid w:val="00F3308B"/>
    <w:rsid w:val="00F43B99"/>
    <w:rsid w:val="00F532A4"/>
    <w:rsid w:val="00FF38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C9BE3"/>
  <w15:chartTrackingRefBased/>
  <w15:docId w15:val="{229D003E-391A-49FE-8E6B-CE1E18C7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3F"/>
    <w:pPr>
      <w:spacing w:before="120" w:after="120" w:line="260" w:lineRule="exact"/>
      <w:jc w:val="both"/>
    </w:pPr>
    <w:rPr>
      <w:rFonts w:ascii="Lato" w:hAnsi="Lato"/>
      <w:szCs w:val="24"/>
    </w:rPr>
  </w:style>
  <w:style w:type="paragraph" w:styleId="Heading1">
    <w:name w:val="heading 1"/>
    <w:next w:val="Normal"/>
    <w:link w:val="Heading1Char"/>
    <w:qFormat/>
    <w:rsid w:val="00A12B3F"/>
    <w:pPr>
      <w:spacing w:after="120" w:line="240" w:lineRule="auto"/>
      <w:outlineLvl w:val="0"/>
    </w:pPr>
    <w:rPr>
      <w:rFonts w:ascii="Lato" w:eastAsia="Times New Roman" w:hAnsi="Lato" w:cs="Arial"/>
      <w:bCs/>
      <w:iCs/>
      <w:color w:val="808080"/>
      <w:sz w:val="28"/>
      <w:szCs w:val="32"/>
      <w:lang w:eastAsia="en-AU"/>
    </w:rPr>
  </w:style>
  <w:style w:type="paragraph" w:styleId="Heading2">
    <w:name w:val="heading 2"/>
    <w:next w:val="Normal"/>
    <w:link w:val="Heading2Char"/>
    <w:qFormat/>
    <w:rsid w:val="00A12B3F"/>
    <w:pPr>
      <w:keepNext/>
      <w:spacing w:before="120" w:after="120" w:line="240" w:lineRule="auto"/>
      <w:outlineLvl w:val="1"/>
    </w:pPr>
    <w:rPr>
      <w:rFonts w:ascii="Lato" w:eastAsia="Times New Roman" w:hAnsi="Lato" w:cs="Arial"/>
      <w:bCs/>
      <w:i/>
      <w:iCs/>
      <w:color w:val="808080"/>
      <w:sz w:val="24"/>
      <w:szCs w:val="32"/>
      <w:lang w:eastAsia="en-AU"/>
    </w:rPr>
  </w:style>
  <w:style w:type="paragraph" w:styleId="Heading3">
    <w:name w:val="heading 3"/>
    <w:basedOn w:val="Heading2"/>
    <w:next w:val="Normal"/>
    <w:link w:val="Heading3Char"/>
    <w:qFormat/>
    <w:rsid w:val="00A12B3F"/>
    <w:pPr>
      <w:outlineLvl w:val="2"/>
    </w:pPr>
    <w:rPr>
      <w:i w:val="0"/>
      <w:smallCaps/>
      <w:sz w:val="22"/>
    </w:rPr>
  </w:style>
  <w:style w:type="paragraph" w:styleId="Heading4">
    <w:name w:val="heading 4"/>
    <w:next w:val="Normal"/>
    <w:link w:val="Heading4Char"/>
    <w:qFormat/>
    <w:rsid w:val="00A12B3F"/>
    <w:pPr>
      <w:spacing w:after="0" w:line="240" w:lineRule="auto"/>
      <w:outlineLvl w:val="3"/>
    </w:pPr>
    <w:rPr>
      <w:rFonts w:ascii="Lato" w:eastAsia="Times New Roman" w:hAnsi="Lato" w:cs="Arial"/>
      <w:bCs/>
      <w:iCs/>
      <w:color w:val="808080"/>
      <w:szCs w:val="18"/>
      <w:u w:val="single"/>
      <w:lang w:eastAsia="en-AU"/>
    </w:rPr>
  </w:style>
  <w:style w:type="paragraph" w:styleId="Heading5">
    <w:name w:val="heading 5"/>
    <w:basedOn w:val="Heading4"/>
    <w:next w:val="Normal"/>
    <w:link w:val="Heading5Char"/>
    <w:qFormat/>
    <w:rsid w:val="00A12B3F"/>
    <w:pPr>
      <w:spacing w:before="60" w:after="60"/>
      <w:outlineLvl w:val="4"/>
    </w:pPr>
    <w:rPr>
      <w:sz w:val="20"/>
      <w:u w:val="none"/>
    </w:rPr>
  </w:style>
  <w:style w:type="paragraph" w:styleId="Heading6">
    <w:name w:val="heading 6"/>
    <w:basedOn w:val="Normal"/>
    <w:next w:val="Normal"/>
    <w:link w:val="Heading6Char"/>
    <w:rsid w:val="00A12B3F"/>
    <w:pPr>
      <w:spacing w:after="240" w:line="240" w:lineRule="auto"/>
      <w:jc w:val="right"/>
      <w:outlineLvl w:val="5"/>
    </w:pPr>
    <w:rPr>
      <w:rFonts w:ascii="Arial" w:eastAsia="Times New Roman" w:hAnsi="Arial" w:cs="Times New Roman"/>
      <w:b/>
      <w:bCs/>
      <w:color w:val="808080"/>
      <w:sz w:val="72"/>
      <w:szCs w:val="22"/>
    </w:rPr>
  </w:style>
  <w:style w:type="paragraph" w:styleId="Heading9">
    <w:name w:val="heading 9"/>
    <w:basedOn w:val="Normal"/>
    <w:next w:val="Normal"/>
    <w:link w:val="Heading9Char"/>
    <w:uiPriority w:val="9"/>
    <w:semiHidden/>
    <w:unhideWhenUsed/>
    <w:qFormat/>
    <w:rsid w:val="00A12B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47F3"/>
    <w:pPr>
      <w:autoSpaceDE w:val="0"/>
      <w:autoSpaceDN w:val="0"/>
      <w:adjustRightInd w:val="0"/>
      <w:spacing w:after="0" w:line="240" w:lineRule="auto"/>
    </w:pPr>
    <w:rPr>
      <w:rFonts w:ascii="Swis721 Lt BT" w:hAnsi="Swis721 Lt BT" w:cs="Swis721 Lt BT"/>
      <w:color w:val="000000"/>
      <w:sz w:val="24"/>
      <w:szCs w:val="24"/>
    </w:rPr>
  </w:style>
  <w:style w:type="paragraph" w:customStyle="1" w:styleId="Pa3">
    <w:name w:val="Pa3"/>
    <w:basedOn w:val="Default"/>
    <w:next w:val="Default"/>
    <w:uiPriority w:val="99"/>
    <w:rsid w:val="007147F3"/>
    <w:pPr>
      <w:spacing w:line="201" w:lineRule="atLeast"/>
    </w:pPr>
    <w:rPr>
      <w:rFonts w:cstheme="minorBidi"/>
      <w:color w:val="auto"/>
    </w:rPr>
  </w:style>
  <w:style w:type="paragraph" w:styleId="ListParagraph">
    <w:name w:val="List Paragraph"/>
    <w:link w:val="ListParagraphChar"/>
    <w:uiPriority w:val="34"/>
    <w:qFormat/>
    <w:rsid w:val="00A12B3F"/>
    <w:pPr>
      <w:numPr>
        <w:numId w:val="19"/>
      </w:numPr>
      <w:spacing w:after="120" w:line="240" w:lineRule="auto"/>
      <w:ind w:left="426"/>
      <w:contextualSpacing/>
    </w:pPr>
    <w:rPr>
      <w:rFonts w:ascii="Lato" w:eastAsia="Calibri" w:hAnsi="Lato" w:cs="Arial"/>
      <w:szCs w:val="24"/>
    </w:rPr>
  </w:style>
  <w:style w:type="character" w:customStyle="1" w:styleId="A8">
    <w:name w:val="A8"/>
    <w:uiPriority w:val="99"/>
    <w:rsid w:val="004015C4"/>
    <w:rPr>
      <w:rFonts w:ascii="Swis721 BT" w:hAnsi="Swis721 BT" w:cs="Swis721 BT"/>
      <w:b/>
      <w:bCs/>
      <w:color w:val="000000"/>
      <w:sz w:val="26"/>
      <w:szCs w:val="26"/>
    </w:rPr>
  </w:style>
  <w:style w:type="character" w:customStyle="1" w:styleId="A13">
    <w:name w:val="A13"/>
    <w:uiPriority w:val="99"/>
    <w:rsid w:val="004015C4"/>
    <w:rPr>
      <w:rFonts w:cs="Swis721 Lt BT"/>
      <w:color w:val="000000"/>
      <w:sz w:val="11"/>
      <w:szCs w:val="11"/>
    </w:rPr>
  </w:style>
  <w:style w:type="paragraph" w:styleId="Header">
    <w:name w:val="header"/>
    <w:basedOn w:val="Normal"/>
    <w:link w:val="HeaderChar"/>
    <w:uiPriority w:val="99"/>
    <w:unhideWhenUsed/>
    <w:rsid w:val="00A12B3F"/>
    <w:pPr>
      <w:tabs>
        <w:tab w:val="center" w:pos="4320"/>
        <w:tab w:val="right" w:pos="8640"/>
      </w:tabs>
    </w:pPr>
  </w:style>
  <w:style w:type="character" w:customStyle="1" w:styleId="HeaderChar">
    <w:name w:val="Header Char"/>
    <w:basedOn w:val="DefaultParagraphFont"/>
    <w:link w:val="Header"/>
    <w:uiPriority w:val="99"/>
    <w:rsid w:val="00A12B3F"/>
    <w:rPr>
      <w:rFonts w:ascii="Lato" w:hAnsi="Lato"/>
      <w:szCs w:val="24"/>
    </w:rPr>
  </w:style>
  <w:style w:type="paragraph" w:styleId="Footer">
    <w:name w:val="footer"/>
    <w:basedOn w:val="Normal"/>
    <w:link w:val="FooterChar"/>
    <w:uiPriority w:val="99"/>
    <w:unhideWhenUsed/>
    <w:rsid w:val="00A12B3F"/>
    <w:pPr>
      <w:tabs>
        <w:tab w:val="center" w:pos="4320"/>
        <w:tab w:val="right" w:pos="8640"/>
      </w:tabs>
    </w:pPr>
  </w:style>
  <w:style w:type="character" w:customStyle="1" w:styleId="FooterChar">
    <w:name w:val="Footer Char"/>
    <w:basedOn w:val="DefaultParagraphFont"/>
    <w:link w:val="Footer"/>
    <w:uiPriority w:val="99"/>
    <w:rsid w:val="00A12B3F"/>
    <w:rPr>
      <w:rFonts w:ascii="Lato" w:hAnsi="Lato"/>
      <w:szCs w:val="24"/>
    </w:rPr>
  </w:style>
  <w:style w:type="paragraph" w:customStyle="1" w:styleId="Departmentname">
    <w:name w:val="Department name"/>
    <w:basedOn w:val="Departmentof"/>
    <w:rsid w:val="00A12B3F"/>
    <w:rPr>
      <w:rFonts w:ascii="Lato Black" w:hAnsi="Lato Black" w:cs="Lato Black"/>
    </w:rPr>
  </w:style>
  <w:style w:type="table" w:styleId="TableGrid">
    <w:name w:val="Table Grid"/>
    <w:basedOn w:val="TableNormal"/>
    <w:uiPriority w:val="59"/>
    <w:rsid w:val="00A12B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
    <w:name w:val="web"/>
    <w:rsid w:val="00A12B3F"/>
    <w:pPr>
      <w:spacing w:after="0" w:line="240" w:lineRule="exact"/>
    </w:pPr>
    <w:rPr>
      <w:rFonts w:ascii="Lato Black" w:hAnsi="Lato Black" w:cs="Lato Black"/>
      <w:color w:val="231F20"/>
      <w:sz w:val="18"/>
      <w:szCs w:val="18"/>
      <w:u w:color="000000"/>
      <w:lang w:val="en-US" w:eastAsia="ja-JP"/>
    </w:rPr>
  </w:style>
  <w:style w:type="character" w:customStyle="1" w:styleId="y0nh2b">
    <w:name w:val="y0nh2b"/>
    <w:basedOn w:val="DefaultParagraphFont"/>
    <w:rsid w:val="00A5633D"/>
  </w:style>
  <w:style w:type="character" w:styleId="Emphasis">
    <w:name w:val="Emphasis"/>
    <w:basedOn w:val="DefaultParagraphFont"/>
    <w:uiPriority w:val="20"/>
    <w:rsid w:val="004E3CA8"/>
    <w:rPr>
      <w:i/>
      <w:iCs/>
    </w:rPr>
  </w:style>
  <w:style w:type="paragraph" w:styleId="BalloonText">
    <w:name w:val="Balloon Text"/>
    <w:basedOn w:val="Normal"/>
    <w:link w:val="BalloonTextChar"/>
    <w:uiPriority w:val="99"/>
    <w:semiHidden/>
    <w:unhideWhenUsed/>
    <w:rsid w:val="00A12B3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B3F"/>
    <w:rPr>
      <w:rFonts w:ascii="Tahoma" w:hAnsi="Tahoma" w:cs="Tahoma"/>
      <w:sz w:val="16"/>
      <w:szCs w:val="16"/>
    </w:rPr>
  </w:style>
  <w:style w:type="character" w:styleId="CommentReference">
    <w:name w:val="annotation reference"/>
    <w:basedOn w:val="DefaultParagraphFont"/>
    <w:uiPriority w:val="99"/>
    <w:semiHidden/>
    <w:unhideWhenUsed/>
    <w:rsid w:val="00A12B3F"/>
    <w:rPr>
      <w:sz w:val="16"/>
      <w:szCs w:val="16"/>
    </w:rPr>
  </w:style>
  <w:style w:type="paragraph" w:styleId="CommentText">
    <w:name w:val="annotation text"/>
    <w:basedOn w:val="Normal"/>
    <w:link w:val="CommentTextChar"/>
    <w:uiPriority w:val="99"/>
    <w:semiHidden/>
    <w:unhideWhenUsed/>
    <w:rsid w:val="00A12B3F"/>
    <w:pPr>
      <w:spacing w:line="240" w:lineRule="auto"/>
    </w:pPr>
    <w:rPr>
      <w:sz w:val="20"/>
      <w:szCs w:val="20"/>
    </w:rPr>
  </w:style>
  <w:style w:type="character" w:customStyle="1" w:styleId="CommentTextChar">
    <w:name w:val="Comment Text Char"/>
    <w:basedOn w:val="DefaultParagraphFont"/>
    <w:link w:val="CommentText"/>
    <w:uiPriority w:val="99"/>
    <w:semiHidden/>
    <w:rsid w:val="00A12B3F"/>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A12B3F"/>
    <w:rPr>
      <w:b/>
      <w:bCs/>
    </w:rPr>
  </w:style>
  <w:style w:type="character" w:customStyle="1" w:styleId="CommentSubjectChar">
    <w:name w:val="Comment Subject Char"/>
    <w:basedOn w:val="CommentTextChar"/>
    <w:link w:val="CommentSubject"/>
    <w:uiPriority w:val="99"/>
    <w:semiHidden/>
    <w:rsid w:val="00A12B3F"/>
    <w:rPr>
      <w:rFonts w:ascii="Lato" w:hAnsi="Lato"/>
      <w:b/>
      <w:bCs/>
      <w:sz w:val="20"/>
      <w:szCs w:val="20"/>
    </w:rPr>
  </w:style>
  <w:style w:type="paragraph" w:customStyle="1" w:styleId="BodyText1">
    <w:name w:val="Body Text1"/>
    <w:basedOn w:val="Normal"/>
    <w:rsid w:val="00A12B3F"/>
    <w:pPr>
      <w:spacing w:line="180" w:lineRule="exact"/>
    </w:pPr>
    <w:rPr>
      <w:rFonts w:ascii="Lato Light" w:hAnsi="Lato Light" w:cs="Lato Light"/>
      <w:color w:val="231F20"/>
      <w:sz w:val="15"/>
      <w:szCs w:val="15"/>
      <w:u w:color="000000"/>
      <w:lang w:val="en-US" w:eastAsia="ja-JP"/>
    </w:rPr>
  </w:style>
  <w:style w:type="paragraph" w:customStyle="1" w:styleId="Departmentof">
    <w:name w:val="Department of"/>
    <w:basedOn w:val="Normal"/>
    <w:rsid w:val="00A12B3F"/>
    <w:pPr>
      <w:spacing w:line="200" w:lineRule="exact"/>
    </w:pPr>
    <w:rPr>
      <w:rFonts w:ascii="Lato Regular" w:hAnsi="Lato Regular" w:cs="Lato Regular"/>
      <w:caps/>
      <w:color w:val="231F20"/>
      <w:sz w:val="17"/>
      <w:szCs w:val="17"/>
      <w:u w:color="000000"/>
      <w:lang w:val="en-US" w:eastAsia="ja-JP"/>
    </w:rPr>
  </w:style>
  <w:style w:type="paragraph" w:customStyle="1" w:styleId="ExternalLink">
    <w:name w:val="External Link"/>
    <w:basedOn w:val="Normal"/>
    <w:link w:val="ExternalLinkChar"/>
    <w:qFormat/>
    <w:rsid w:val="00A12B3F"/>
    <w:rPr>
      <w:i/>
      <w:color w:val="0000FF"/>
      <w:u w:val="single"/>
    </w:rPr>
  </w:style>
  <w:style w:type="character" w:customStyle="1" w:styleId="ExternalLinkChar">
    <w:name w:val="External Link Char"/>
    <w:basedOn w:val="DefaultParagraphFont"/>
    <w:link w:val="ExternalLink"/>
    <w:rsid w:val="00A12B3F"/>
    <w:rPr>
      <w:rFonts w:ascii="Lato" w:hAnsi="Lato"/>
      <w:i/>
      <w:color w:val="0000FF"/>
      <w:szCs w:val="24"/>
      <w:u w:val="single"/>
    </w:rPr>
  </w:style>
  <w:style w:type="paragraph" w:customStyle="1" w:styleId="ExternalLink0">
    <w:name w:val="ExternalLink"/>
    <w:basedOn w:val="Normal"/>
    <w:link w:val="ExternalLinkChar0"/>
    <w:rsid w:val="00A12B3F"/>
  </w:style>
  <w:style w:type="character" w:customStyle="1" w:styleId="ExternalLinkChar0">
    <w:name w:val="ExternalLink Char"/>
    <w:basedOn w:val="DefaultParagraphFont"/>
    <w:link w:val="ExternalLink0"/>
    <w:rsid w:val="00A12B3F"/>
    <w:rPr>
      <w:rFonts w:ascii="Lato" w:hAnsi="Lato"/>
      <w:szCs w:val="24"/>
    </w:rPr>
  </w:style>
  <w:style w:type="character" w:styleId="FollowedHyperlink">
    <w:name w:val="FollowedHyperlink"/>
    <w:basedOn w:val="DefaultParagraphFont"/>
    <w:uiPriority w:val="99"/>
    <w:semiHidden/>
    <w:unhideWhenUsed/>
    <w:rsid w:val="00A12B3F"/>
    <w:rPr>
      <w:color w:val="954F72" w:themeColor="followedHyperlink"/>
      <w:u w:val="single"/>
    </w:rPr>
  </w:style>
  <w:style w:type="character" w:customStyle="1" w:styleId="Heading1Char">
    <w:name w:val="Heading 1 Char"/>
    <w:basedOn w:val="DefaultParagraphFont"/>
    <w:link w:val="Heading1"/>
    <w:rsid w:val="00A12B3F"/>
    <w:rPr>
      <w:rFonts w:ascii="Lato" w:eastAsia="Times New Roman" w:hAnsi="Lato" w:cs="Arial"/>
      <w:bCs/>
      <w:iCs/>
      <w:color w:val="808080"/>
      <w:sz w:val="28"/>
      <w:szCs w:val="32"/>
      <w:lang w:eastAsia="en-AU"/>
    </w:rPr>
  </w:style>
  <w:style w:type="character" w:customStyle="1" w:styleId="Heading2Char">
    <w:name w:val="Heading 2 Char"/>
    <w:basedOn w:val="DefaultParagraphFont"/>
    <w:link w:val="Heading2"/>
    <w:rsid w:val="00A12B3F"/>
    <w:rPr>
      <w:rFonts w:ascii="Lato" w:eastAsia="Times New Roman" w:hAnsi="Lato" w:cs="Arial"/>
      <w:bCs/>
      <w:i/>
      <w:iCs/>
      <w:color w:val="808080"/>
      <w:sz w:val="24"/>
      <w:szCs w:val="32"/>
      <w:lang w:eastAsia="en-AU"/>
    </w:rPr>
  </w:style>
  <w:style w:type="character" w:customStyle="1" w:styleId="Heading3Char">
    <w:name w:val="Heading 3 Char"/>
    <w:basedOn w:val="DefaultParagraphFont"/>
    <w:link w:val="Heading3"/>
    <w:rsid w:val="00A12B3F"/>
    <w:rPr>
      <w:rFonts w:ascii="Lato" w:eastAsia="Times New Roman" w:hAnsi="Lato" w:cs="Arial"/>
      <w:bCs/>
      <w:iCs/>
      <w:smallCaps/>
      <w:color w:val="808080"/>
      <w:szCs w:val="32"/>
      <w:lang w:eastAsia="en-AU"/>
    </w:rPr>
  </w:style>
  <w:style w:type="character" w:customStyle="1" w:styleId="Heading4Char">
    <w:name w:val="Heading 4 Char"/>
    <w:basedOn w:val="DefaultParagraphFont"/>
    <w:link w:val="Heading4"/>
    <w:rsid w:val="00A12B3F"/>
    <w:rPr>
      <w:rFonts w:ascii="Lato" w:eastAsia="Times New Roman" w:hAnsi="Lato" w:cs="Arial"/>
      <w:bCs/>
      <w:iCs/>
      <w:color w:val="808080"/>
      <w:szCs w:val="18"/>
      <w:u w:val="single"/>
      <w:lang w:eastAsia="en-AU"/>
    </w:rPr>
  </w:style>
  <w:style w:type="character" w:customStyle="1" w:styleId="Heading5Char">
    <w:name w:val="Heading 5 Char"/>
    <w:basedOn w:val="DefaultParagraphFont"/>
    <w:link w:val="Heading5"/>
    <w:rsid w:val="00A12B3F"/>
    <w:rPr>
      <w:rFonts w:ascii="Lato" w:eastAsia="Times New Roman" w:hAnsi="Lato" w:cs="Arial"/>
      <w:bCs/>
      <w:iCs/>
      <w:color w:val="808080"/>
      <w:sz w:val="20"/>
      <w:szCs w:val="18"/>
      <w:lang w:eastAsia="en-AU"/>
    </w:rPr>
  </w:style>
  <w:style w:type="character" w:customStyle="1" w:styleId="Heading6Char">
    <w:name w:val="Heading 6 Char"/>
    <w:basedOn w:val="DefaultParagraphFont"/>
    <w:link w:val="Heading6"/>
    <w:rsid w:val="00A12B3F"/>
    <w:rPr>
      <w:rFonts w:ascii="Arial" w:eastAsia="Times New Roman" w:hAnsi="Arial" w:cs="Times New Roman"/>
      <w:b/>
      <w:bCs/>
      <w:color w:val="808080"/>
      <w:sz w:val="72"/>
    </w:rPr>
  </w:style>
  <w:style w:type="character" w:customStyle="1" w:styleId="Heading9Char">
    <w:name w:val="Heading 9 Char"/>
    <w:basedOn w:val="DefaultParagraphFont"/>
    <w:link w:val="Heading9"/>
    <w:uiPriority w:val="9"/>
    <w:semiHidden/>
    <w:rsid w:val="00A12B3F"/>
    <w:rPr>
      <w:rFonts w:asciiTheme="majorHAnsi" w:eastAsiaTheme="majorEastAsia" w:hAnsiTheme="majorHAnsi" w:cstheme="majorBidi"/>
      <w:i/>
      <w:iCs/>
      <w:color w:val="404040" w:themeColor="text1" w:themeTint="BF"/>
      <w:szCs w:val="20"/>
    </w:rPr>
  </w:style>
  <w:style w:type="character" w:styleId="Hyperlink">
    <w:name w:val="Hyperlink"/>
    <w:basedOn w:val="DefaultParagraphFont"/>
    <w:uiPriority w:val="99"/>
    <w:unhideWhenUsed/>
    <w:rsid w:val="00A12B3F"/>
    <w:rPr>
      <w:color w:val="0563C1" w:themeColor="hyperlink"/>
      <w:u w:val="single"/>
    </w:rPr>
  </w:style>
  <w:style w:type="character" w:customStyle="1" w:styleId="ListParagraphChar">
    <w:name w:val="List Paragraph Char"/>
    <w:basedOn w:val="DefaultParagraphFont"/>
    <w:link w:val="ListParagraph"/>
    <w:uiPriority w:val="34"/>
    <w:rsid w:val="00A12B3F"/>
    <w:rPr>
      <w:rFonts w:ascii="Lato" w:eastAsia="Calibri" w:hAnsi="Lato" w:cs="Arial"/>
      <w:szCs w:val="24"/>
    </w:rPr>
  </w:style>
  <w:style w:type="paragraph" w:customStyle="1" w:styleId="Numbers">
    <w:name w:val="Numbers"/>
    <w:qFormat/>
    <w:rsid w:val="00A12B3F"/>
    <w:pPr>
      <w:numPr>
        <w:ilvl w:val="3"/>
        <w:numId w:val="19"/>
      </w:numPr>
      <w:spacing w:after="0" w:line="240" w:lineRule="auto"/>
    </w:pPr>
    <w:rPr>
      <w:rFonts w:ascii="Arial" w:eastAsia="Calibri" w:hAnsi="Arial" w:cs="Arial"/>
      <w:szCs w:val="24"/>
    </w:rPr>
  </w:style>
  <w:style w:type="character" w:styleId="PlaceholderText">
    <w:name w:val="Placeholder Text"/>
    <w:basedOn w:val="DefaultParagraphFont"/>
    <w:uiPriority w:val="99"/>
    <w:semiHidden/>
    <w:rsid w:val="00A12B3F"/>
    <w:rPr>
      <w:color w:val="808080"/>
    </w:rPr>
  </w:style>
  <w:style w:type="paragraph" w:customStyle="1" w:styleId="PreList">
    <w:name w:val="PreList"/>
    <w:basedOn w:val="Normal"/>
    <w:next w:val="ListParagraph"/>
    <w:link w:val="PreListChar"/>
    <w:qFormat/>
    <w:rsid w:val="00A12B3F"/>
    <w:pPr>
      <w:keepNext/>
      <w:suppressAutoHyphens/>
      <w:spacing w:after="0" w:line="240" w:lineRule="auto"/>
    </w:pPr>
    <w:rPr>
      <w:rFonts w:eastAsia="Calibri" w:cs="Arial"/>
    </w:rPr>
  </w:style>
  <w:style w:type="character" w:customStyle="1" w:styleId="PreListChar">
    <w:name w:val="PreList Char"/>
    <w:basedOn w:val="DefaultParagraphFont"/>
    <w:link w:val="PreList"/>
    <w:rsid w:val="00A12B3F"/>
    <w:rPr>
      <w:rFonts w:ascii="Lato" w:eastAsia="Calibri" w:hAnsi="Lato" w:cs="Arial"/>
      <w:szCs w:val="24"/>
    </w:rPr>
  </w:style>
  <w:style w:type="paragraph" w:customStyle="1" w:styleId="Prelist0">
    <w:name w:val="Prelist"/>
    <w:basedOn w:val="Normal"/>
    <w:link w:val="PrelistChar0"/>
    <w:rsid w:val="00A12B3F"/>
    <w:pPr>
      <w:suppressAutoHyphens/>
      <w:spacing w:after="0" w:line="240" w:lineRule="auto"/>
    </w:pPr>
    <w:rPr>
      <w:rFonts w:ascii="Arial" w:eastAsia="Calibri" w:hAnsi="Arial" w:cs="Arial"/>
      <w:lang w:eastAsia="en-AU"/>
    </w:rPr>
  </w:style>
  <w:style w:type="character" w:customStyle="1" w:styleId="PrelistChar0">
    <w:name w:val="Prelist Char"/>
    <w:basedOn w:val="DefaultParagraphFont"/>
    <w:link w:val="Prelist0"/>
    <w:rsid w:val="00A12B3F"/>
    <w:rPr>
      <w:rFonts w:ascii="Arial" w:eastAsia="Calibri" w:hAnsi="Arial" w:cs="Arial"/>
      <w:szCs w:val="24"/>
      <w:lang w:eastAsia="en-AU"/>
    </w:rPr>
  </w:style>
  <w:style w:type="character" w:styleId="Strong">
    <w:name w:val="Strong"/>
    <w:basedOn w:val="DefaultParagraphFont"/>
    <w:rsid w:val="00A12B3F"/>
    <w:rPr>
      <w:b/>
    </w:rPr>
  </w:style>
  <w:style w:type="paragraph" w:styleId="Title">
    <w:name w:val="Title"/>
    <w:basedOn w:val="Normal"/>
    <w:next w:val="Normal"/>
    <w:link w:val="TitleChar"/>
    <w:uiPriority w:val="10"/>
    <w:qFormat/>
    <w:rsid w:val="00A12B3F"/>
    <w:pPr>
      <w:spacing w:before="320" w:after="320"/>
    </w:pPr>
    <w:rPr>
      <w:i/>
      <w:color w:val="808080"/>
      <w:sz w:val="36"/>
      <w:szCs w:val="40"/>
    </w:rPr>
  </w:style>
  <w:style w:type="character" w:customStyle="1" w:styleId="TitleChar">
    <w:name w:val="Title Char"/>
    <w:basedOn w:val="DefaultParagraphFont"/>
    <w:link w:val="Title"/>
    <w:uiPriority w:val="10"/>
    <w:rsid w:val="00A12B3F"/>
    <w:rPr>
      <w:rFonts w:ascii="Lato" w:hAnsi="Lato"/>
      <w:i/>
      <w:color w:val="808080"/>
      <w:sz w:val="36"/>
      <w:szCs w:val="40"/>
    </w:rPr>
  </w:style>
  <w:style w:type="paragraph" w:styleId="Subtitle">
    <w:name w:val="Subtitle"/>
    <w:basedOn w:val="Title"/>
    <w:next w:val="Normal"/>
    <w:link w:val="SubtitleChar"/>
    <w:rsid w:val="00A12B3F"/>
    <w:pPr>
      <w:spacing w:before="240" w:after="120" w:line="240" w:lineRule="auto"/>
      <w:jc w:val="left"/>
    </w:pPr>
    <w:rPr>
      <w:rFonts w:ascii="Arial" w:eastAsia="Calibri" w:hAnsi="Arial" w:cs="Arial"/>
      <w:b/>
      <w:color w:val="808080" w:themeColor="background1" w:themeShade="80"/>
      <w:sz w:val="28"/>
      <w:szCs w:val="24"/>
    </w:rPr>
  </w:style>
  <w:style w:type="character" w:customStyle="1" w:styleId="SubtitleChar">
    <w:name w:val="Subtitle Char"/>
    <w:basedOn w:val="DefaultParagraphFont"/>
    <w:link w:val="Subtitle"/>
    <w:rsid w:val="00A12B3F"/>
    <w:rPr>
      <w:rFonts w:ascii="Arial" w:eastAsia="Calibri" w:hAnsi="Arial" w:cs="Arial"/>
      <w:b/>
      <w:i/>
      <w:color w:val="808080" w:themeColor="background1" w:themeShade="80"/>
      <w:sz w:val="28"/>
      <w:szCs w:val="24"/>
    </w:rPr>
  </w:style>
  <w:style w:type="paragraph" w:customStyle="1" w:styleId="TableEntry1">
    <w:name w:val="Table Entry1"/>
    <w:basedOn w:val="Normal"/>
    <w:rsid w:val="00A12B3F"/>
    <w:pPr>
      <w:spacing w:before="60" w:after="60" w:line="240" w:lineRule="auto"/>
    </w:pPr>
    <w:rPr>
      <w:rFonts w:ascii="Arial" w:eastAsia="Times New Roman" w:hAnsi="Arial" w:cs="Times New Roman"/>
      <w:szCs w:val="20"/>
      <w:lang w:val="en-US" w:eastAsia="en-AU"/>
    </w:rPr>
  </w:style>
  <w:style w:type="paragraph" w:customStyle="1" w:styleId="TableEntry2">
    <w:name w:val="Table Entry2"/>
    <w:basedOn w:val="TableEntry1"/>
    <w:rsid w:val="00A12B3F"/>
    <w:pPr>
      <w:tabs>
        <w:tab w:val="left" w:pos="284"/>
      </w:tabs>
      <w:jc w:val="right"/>
    </w:pPr>
    <w:rPr>
      <w:sz w:val="20"/>
    </w:rPr>
  </w:style>
  <w:style w:type="paragraph" w:customStyle="1" w:styleId="TableHeading">
    <w:name w:val="Table Heading"/>
    <w:basedOn w:val="Normal"/>
    <w:rsid w:val="00A12B3F"/>
    <w:pPr>
      <w:spacing w:before="60" w:after="60" w:line="240" w:lineRule="auto"/>
    </w:pPr>
    <w:rPr>
      <w:rFonts w:ascii="Arial" w:eastAsia="Times New Roman" w:hAnsi="Arial" w:cs="Times New Roman"/>
      <w:b/>
      <w:bCs/>
      <w:szCs w:val="20"/>
      <w:lang w:val="en-US" w:eastAsia="en-AU"/>
    </w:rPr>
  </w:style>
  <w:style w:type="paragraph" w:styleId="TOC1">
    <w:name w:val="toc 1"/>
    <w:basedOn w:val="Normal"/>
    <w:next w:val="Normal"/>
    <w:autoRedefine/>
    <w:semiHidden/>
    <w:rsid w:val="00A12B3F"/>
    <w:pPr>
      <w:spacing w:line="240" w:lineRule="auto"/>
    </w:pPr>
    <w:rPr>
      <w:rFonts w:ascii="Times New Roman" w:eastAsia="Times New Roman" w:hAnsi="Times New Roman" w:cs="Times New Roman"/>
      <w:b/>
      <w:bCs/>
      <w:caps/>
      <w:szCs w:val="20"/>
      <w:lang w:eastAsia="en-AU"/>
    </w:rPr>
  </w:style>
  <w:style w:type="paragraph" w:styleId="TOC2">
    <w:name w:val="toc 2"/>
    <w:basedOn w:val="Normal"/>
    <w:next w:val="Normal"/>
    <w:autoRedefine/>
    <w:semiHidden/>
    <w:rsid w:val="00A12B3F"/>
    <w:pPr>
      <w:spacing w:line="240" w:lineRule="auto"/>
      <w:ind w:left="220"/>
    </w:pPr>
    <w:rPr>
      <w:rFonts w:ascii="Times New Roman" w:eastAsia="Times New Roman" w:hAnsi="Times New Roman" w:cs="Times New Roman"/>
      <w:smallCaps/>
      <w:szCs w:val="20"/>
      <w:lang w:eastAsia="en-AU"/>
    </w:rPr>
  </w:style>
  <w:style w:type="paragraph" w:styleId="TOC3">
    <w:name w:val="toc 3"/>
    <w:basedOn w:val="TOC2"/>
    <w:next w:val="Normal"/>
    <w:autoRedefine/>
    <w:semiHidden/>
    <w:rsid w:val="00A12B3F"/>
    <w:pPr>
      <w:ind w:left="440"/>
    </w:pPr>
    <w:rPr>
      <w:i/>
      <w:iC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16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327FC50D93454F84BCADAEB95B4167"/>
        <w:category>
          <w:name w:val="General"/>
          <w:gallery w:val="placeholder"/>
        </w:category>
        <w:types>
          <w:type w:val="bbPlcHdr"/>
        </w:types>
        <w:behaviors>
          <w:behavior w:val="content"/>
        </w:behaviors>
        <w:guid w:val="{FA678711-A19F-4F77-9858-234E342392A4}"/>
      </w:docPartPr>
      <w:docPartBody>
        <w:p w:rsidR="008A5B17" w:rsidRDefault="0075192F" w:rsidP="0075192F">
          <w:pPr>
            <w:pStyle w:val="E7327FC50D93454F84BCADAEB95B4167"/>
          </w:pPr>
          <w:r w:rsidRPr="00473158">
            <w:rPr>
              <w:rStyle w:val="PlaceholderText"/>
            </w:rPr>
            <w:t>Choose an item.</w:t>
          </w:r>
        </w:p>
      </w:docPartBody>
    </w:docPart>
    <w:docPart>
      <w:docPartPr>
        <w:name w:val="24EBBD9FB69647B4A486900AF41BE855"/>
        <w:category>
          <w:name w:val="General"/>
          <w:gallery w:val="placeholder"/>
        </w:category>
        <w:types>
          <w:type w:val="bbPlcHdr"/>
        </w:types>
        <w:behaviors>
          <w:behavior w:val="content"/>
        </w:behaviors>
        <w:guid w:val="{9601CD7A-121B-45D1-849E-CDD0F98AD942}"/>
      </w:docPartPr>
      <w:docPartBody>
        <w:p w:rsidR="008A5B17" w:rsidRDefault="0075192F" w:rsidP="0075192F">
          <w:pPr>
            <w:pStyle w:val="24EBBD9FB69647B4A486900AF41BE855"/>
          </w:pPr>
          <w:r>
            <w:rPr>
              <w:rStyle w:val="PlaceholderText"/>
            </w:rPr>
            <w:t>Click here to enter a date.</w:t>
          </w:r>
        </w:p>
      </w:docPartBody>
    </w:docPart>
    <w:docPart>
      <w:docPartPr>
        <w:name w:val="E0CB9D7301FA43AE87ADC73BB45152F8"/>
        <w:category>
          <w:name w:val="General"/>
          <w:gallery w:val="placeholder"/>
        </w:category>
        <w:types>
          <w:type w:val="bbPlcHdr"/>
        </w:types>
        <w:behaviors>
          <w:behavior w:val="content"/>
        </w:behaviors>
        <w:guid w:val="{3F8D3AA1-D3CA-4EB2-A3E7-AF0AB2B10491}"/>
      </w:docPartPr>
      <w:docPartBody>
        <w:p w:rsidR="008A5B17" w:rsidRDefault="0075192F" w:rsidP="0075192F">
          <w:pPr>
            <w:pStyle w:val="E0CB9D7301FA43AE87ADC73BB45152F8"/>
          </w:pPr>
          <w:r w:rsidRPr="00DD18A4">
            <w:rPr>
              <w:rStyle w:val="PlaceholderText"/>
            </w:rPr>
            <w:t>[Publish Date]</w:t>
          </w:r>
        </w:p>
      </w:docPartBody>
    </w:docPart>
    <w:docPart>
      <w:docPartPr>
        <w:name w:val="32954BE772AE489E9A39E612841AC0F1"/>
        <w:category>
          <w:name w:val="General"/>
          <w:gallery w:val="placeholder"/>
        </w:category>
        <w:types>
          <w:type w:val="bbPlcHdr"/>
        </w:types>
        <w:behaviors>
          <w:behavior w:val="content"/>
        </w:behaviors>
        <w:guid w:val="{B07FDB9C-D001-4C94-8F58-34E0881D19E7}"/>
      </w:docPartPr>
      <w:docPartBody>
        <w:p w:rsidR="008A5B17" w:rsidRDefault="0075192F" w:rsidP="0075192F">
          <w:pPr>
            <w:pStyle w:val="32954BE772AE489E9A39E612841AC0F1"/>
          </w:pPr>
          <w:r>
            <w:rPr>
              <w:rStyle w:val="PlaceholderText"/>
            </w:rPr>
            <w:t>Pick</w:t>
          </w:r>
        </w:p>
      </w:docPartBody>
    </w:docPart>
    <w:docPart>
      <w:docPartPr>
        <w:name w:val="627EAC6ACB70432AB80C7C3BD2A7F21A"/>
        <w:category>
          <w:name w:val="General"/>
          <w:gallery w:val="placeholder"/>
        </w:category>
        <w:types>
          <w:type w:val="bbPlcHdr"/>
        </w:types>
        <w:behaviors>
          <w:behavior w:val="content"/>
        </w:behaviors>
        <w:guid w:val="{F5072B0A-860E-4579-8644-64D31000AC74}"/>
      </w:docPartPr>
      <w:docPartBody>
        <w:p w:rsidR="008A5B17" w:rsidRDefault="0075192F" w:rsidP="0075192F">
          <w:pPr>
            <w:pStyle w:val="627EAC6ACB70432AB80C7C3BD2A7F21A"/>
          </w:pPr>
          <w:r>
            <w:rPr>
              <w:rStyle w:val="PlaceholderText"/>
            </w:rPr>
            <w:t>[Subject]</w:t>
          </w:r>
        </w:p>
      </w:docPartBody>
    </w:docPart>
    <w:docPart>
      <w:docPartPr>
        <w:name w:val="A9F1ACE6A54B4A20A5EE08116E692F0B"/>
        <w:category>
          <w:name w:val="General"/>
          <w:gallery w:val="placeholder"/>
        </w:category>
        <w:types>
          <w:type w:val="bbPlcHdr"/>
        </w:types>
        <w:behaviors>
          <w:behavior w:val="content"/>
        </w:behaviors>
        <w:guid w:val="{6F7CC674-75BF-4A47-8356-CDDAA5B2BD9B}"/>
      </w:docPartPr>
      <w:docPartBody>
        <w:p w:rsidR="008A5B17" w:rsidRDefault="0075192F" w:rsidP="0075192F">
          <w:pPr>
            <w:pStyle w:val="A9F1ACE6A54B4A20A5EE08116E692F0B"/>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4E7"/>
    <w:rsid w:val="002674E7"/>
    <w:rsid w:val="00276F1A"/>
    <w:rsid w:val="002B4095"/>
    <w:rsid w:val="0075192F"/>
    <w:rsid w:val="008A5B17"/>
    <w:rsid w:val="00AA237C"/>
    <w:rsid w:val="00E751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192F"/>
    <w:rPr>
      <w:color w:val="808080"/>
    </w:rPr>
  </w:style>
  <w:style w:type="paragraph" w:customStyle="1" w:styleId="25D13FA537FB43609BCDF59FD804A6EF">
    <w:name w:val="25D13FA537FB43609BCDF59FD804A6EF"/>
    <w:rsid w:val="002674E7"/>
  </w:style>
  <w:style w:type="paragraph" w:customStyle="1" w:styleId="E6DC6BBA662643FF9C3D472CA373A6BC">
    <w:name w:val="E6DC6BBA662643FF9C3D472CA373A6BC"/>
    <w:rsid w:val="002674E7"/>
  </w:style>
  <w:style w:type="paragraph" w:customStyle="1" w:styleId="015BA1124EFB474DAD3F68A863F17296">
    <w:name w:val="015BA1124EFB474DAD3F68A863F17296"/>
    <w:rsid w:val="002674E7"/>
  </w:style>
  <w:style w:type="paragraph" w:customStyle="1" w:styleId="F2EB198DF77043D7B1F6C4C0206A6215">
    <w:name w:val="F2EB198DF77043D7B1F6C4C0206A6215"/>
    <w:rsid w:val="002674E7"/>
  </w:style>
  <w:style w:type="paragraph" w:customStyle="1" w:styleId="ED93C3C70407411080CD9653D441A179">
    <w:name w:val="ED93C3C70407411080CD9653D441A179"/>
    <w:rsid w:val="002674E7"/>
  </w:style>
  <w:style w:type="paragraph" w:customStyle="1" w:styleId="B9AD19AE00C04F339045682D76FEF7C5">
    <w:name w:val="B9AD19AE00C04F339045682D76FEF7C5"/>
    <w:rsid w:val="002674E7"/>
  </w:style>
  <w:style w:type="paragraph" w:customStyle="1" w:styleId="E7327FC50D93454F84BCADAEB95B4167">
    <w:name w:val="E7327FC50D93454F84BCADAEB95B4167"/>
    <w:rsid w:val="0075192F"/>
  </w:style>
  <w:style w:type="paragraph" w:customStyle="1" w:styleId="24EBBD9FB69647B4A486900AF41BE855">
    <w:name w:val="24EBBD9FB69647B4A486900AF41BE855"/>
    <w:rsid w:val="0075192F"/>
  </w:style>
  <w:style w:type="paragraph" w:customStyle="1" w:styleId="E0CB9D7301FA43AE87ADC73BB45152F8">
    <w:name w:val="E0CB9D7301FA43AE87ADC73BB45152F8"/>
    <w:rsid w:val="0075192F"/>
  </w:style>
  <w:style w:type="paragraph" w:customStyle="1" w:styleId="32954BE772AE489E9A39E612841AC0F1">
    <w:name w:val="32954BE772AE489E9A39E612841AC0F1"/>
    <w:rsid w:val="0075192F"/>
  </w:style>
  <w:style w:type="paragraph" w:customStyle="1" w:styleId="627EAC6ACB70432AB80C7C3BD2A7F21A">
    <w:name w:val="627EAC6ACB70432AB80C7C3BD2A7F21A"/>
    <w:rsid w:val="0075192F"/>
  </w:style>
  <w:style w:type="paragraph" w:customStyle="1" w:styleId="A9F1ACE6A54B4A20A5EE08116E692F0B">
    <w:name w:val="A9F1ACE6A54B4A20A5EE08116E692F0B"/>
    <w:rsid w:val="007519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109E3F-29FD-4986-B6EE-CE8DC690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To ensure that Territory Families handle complaints fairly, efficiently and effectively</dc:subject>
  <dc:creator>Ingrid Andreea Crisan</dc:creator>
  <cp:keywords/>
  <dc:description/>
  <cp:lastModifiedBy>David McDonough</cp:lastModifiedBy>
  <cp:revision>5</cp:revision>
  <dcterms:created xsi:type="dcterms:W3CDTF">2018-06-28T01:20:00Z</dcterms:created>
  <dcterms:modified xsi:type="dcterms:W3CDTF">2018-06-28T01:53:00Z</dcterms:modified>
</cp:coreProperties>
</file>